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255" w:rsidRPr="00E65255" w:rsidRDefault="00E65255" w:rsidP="00E65255">
      <w:pPr>
        <w:tabs>
          <w:tab w:val="left" w:pos="6840"/>
        </w:tabs>
        <w:spacing w:after="0"/>
        <w:ind w:left="-180" w:right="54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65255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E65255" w:rsidRPr="00E65255" w:rsidRDefault="00E65255" w:rsidP="00E65255">
      <w:pPr>
        <w:tabs>
          <w:tab w:val="left" w:pos="6840"/>
        </w:tabs>
        <w:spacing w:after="0"/>
        <w:ind w:left="-180" w:right="54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E65255">
        <w:rPr>
          <w:rFonts w:ascii="Times New Roman" w:hAnsi="Times New Roman" w:cs="Times New Roman"/>
          <w:b/>
          <w:sz w:val="20"/>
          <w:szCs w:val="28"/>
        </w:rPr>
        <w:t>МАЛОГОРОЖАННІВСЬКИЙ ЗАКЛАД ЗАГАЛЬНОЇ СЕРЕДНЬОЇ ОСВІТИ І-ІІ СТУПЕНІВ</w:t>
      </w:r>
    </w:p>
    <w:p w:rsidR="00E65255" w:rsidRPr="00E65255" w:rsidRDefault="00E65255" w:rsidP="00E65255">
      <w:pPr>
        <w:tabs>
          <w:tab w:val="left" w:pos="6840"/>
        </w:tabs>
        <w:spacing w:after="0"/>
        <w:ind w:left="-180" w:righ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55">
        <w:rPr>
          <w:rFonts w:ascii="Times New Roman" w:hAnsi="Times New Roman" w:cs="Times New Roman"/>
          <w:b/>
          <w:sz w:val="28"/>
          <w:szCs w:val="28"/>
        </w:rPr>
        <w:t>Миколаївської міської ради Стрийського району Львівської області</w:t>
      </w:r>
    </w:p>
    <w:p w:rsidR="00E65255" w:rsidRDefault="00E65255" w:rsidP="00E652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255">
        <w:rPr>
          <w:rFonts w:ascii="Times New Roman" w:hAnsi="Times New Roman" w:cs="Times New Roman"/>
          <w:szCs w:val="28"/>
        </w:rPr>
        <w:t xml:space="preserve">81622,Львівська область, Стрийський район, </w:t>
      </w:r>
      <w:proofErr w:type="spellStart"/>
      <w:r w:rsidRPr="00E65255">
        <w:rPr>
          <w:rFonts w:ascii="Times New Roman" w:hAnsi="Times New Roman" w:cs="Times New Roman"/>
          <w:szCs w:val="28"/>
        </w:rPr>
        <w:t>с.Мала</w:t>
      </w:r>
      <w:proofErr w:type="spellEnd"/>
      <w:r w:rsidRPr="00E6525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E65255">
        <w:rPr>
          <w:rFonts w:ascii="Times New Roman" w:hAnsi="Times New Roman" w:cs="Times New Roman"/>
          <w:szCs w:val="28"/>
        </w:rPr>
        <w:t>Горожанна</w:t>
      </w:r>
      <w:proofErr w:type="spellEnd"/>
      <w:r w:rsidRPr="00E65255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E65255">
        <w:rPr>
          <w:rFonts w:ascii="Times New Roman" w:hAnsi="Times New Roman" w:cs="Times New Roman"/>
          <w:szCs w:val="28"/>
        </w:rPr>
        <w:t>вул.Січових</w:t>
      </w:r>
      <w:proofErr w:type="spellEnd"/>
      <w:r w:rsidRPr="00E65255">
        <w:rPr>
          <w:rFonts w:ascii="Times New Roman" w:hAnsi="Times New Roman" w:cs="Times New Roman"/>
          <w:szCs w:val="28"/>
        </w:rPr>
        <w:t xml:space="preserve"> Стрільців,48,                         </w:t>
      </w:r>
      <w:bookmarkStart w:id="0" w:name="_GoBack"/>
      <w:bookmarkEnd w:id="0"/>
      <w:proofErr w:type="spellStart"/>
      <w:r w:rsidRPr="00E65255">
        <w:rPr>
          <w:rFonts w:ascii="Times New Roman" w:hAnsi="Times New Roman" w:cs="Times New Roman"/>
          <w:szCs w:val="28"/>
        </w:rPr>
        <w:t>тел</w:t>
      </w:r>
      <w:proofErr w:type="spellEnd"/>
      <w:r w:rsidRPr="00E65255">
        <w:rPr>
          <w:rFonts w:ascii="Times New Roman" w:hAnsi="Times New Roman" w:cs="Times New Roman"/>
          <w:szCs w:val="28"/>
        </w:rPr>
        <w:t xml:space="preserve">. 68-683, е- </w:t>
      </w:r>
      <w:r w:rsidRPr="00E65255">
        <w:rPr>
          <w:rFonts w:ascii="Times New Roman" w:hAnsi="Times New Roman" w:cs="Times New Roman"/>
          <w:szCs w:val="28"/>
          <w:lang w:val="en-US"/>
        </w:rPr>
        <w:t>mail</w:t>
      </w:r>
      <w:r w:rsidRPr="00E65255">
        <w:rPr>
          <w:rFonts w:ascii="Times New Roman" w:hAnsi="Times New Roman" w:cs="Times New Roman"/>
          <w:szCs w:val="28"/>
          <w:lang w:val="ru-RU"/>
        </w:rPr>
        <w:t xml:space="preserve"> </w:t>
      </w:r>
      <w:hyperlink r:id="rId5" w:history="1">
        <w:r w:rsidRPr="0023080E">
          <w:rPr>
            <w:rStyle w:val="a3"/>
            <w:rFonts w:ascii="Times New Roman" w:hAnsi="Times New Roman" w:cs="Times New Roman"/>
            <w:szCs w:val="28"/>
            <w:shd w:val="clear" w:color="auto" w:fill="FFFFFF"/>
          </w:rPr>
          <w:t>mgorschool@gmail.com</w:t>
        </w:r>
      </w:hyperlink>
    </w:p>
    <w:p w:rsidR="00E65255" w:rsidRPr="00E65255" w:rsidRDefault="00E65255" w:rsidP="00E65255">
      <w:pPr>
        <w:spacing w:after="0"/>
        <w:jc w:val="center"/>
        <w:rPr>
          <w:rFonts w:ascii="Times New Roman" w:hAnsi="Times New Roman" w:cs="Times New Roman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E65255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E65255" w:rsidRPr="00E65255" w:rsidRDefault="00E65255" w:rsidP="00E652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E65255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.2022</w:t>
      </w:r>
      <w:r w:rsidRPr="00E65255">
        <w:rPr>
          <w:rFonts w:ascii="Times New Roman" w:hAnsi="Times New Roman" w:cs="Times New Roman"/>
          <w:sz w:val="28"/>
          <w:szCs w:val="28"/>
        </w:rPr>
        <w:t>р.</w:t>
      </w:r>
      <w:r w:rsidRPr="00E65255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с.Мала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Горожанна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ab/>
      </w:r>
      <w:r w:rsidRPr="00E65255">
        <w:rPr>
          <w:rFonts w:ascii="Times New Roman" w:hAnsi="Times New Roman" w:cs="Times New Roman"/>
          <w:sz w:val="28"/>
          <w:szCs w:val="28"/>
        </w:rPr>
        <w:tab/>
        <w:t xml:space="preserve">             2№ </w:t>
      </w:r>
      <w:r>
        <w:rPr>
          <w:rFonts w:ascii="Times New Roman" w:hAnsi="Times New Roman" w:cs="Times New Roman"/>
          <w:sz w:val="28"/>
          <w:szCs w:val="28"/>
        </w:rPr>
        <w:t>109</w:t>
      </w:r>
      <w:r w:rsidRPr="00E65255">
        <w:rPr>
          <w:rFonts w:ascii="Times New Roman" w:hAnsi="Times New Roman" w:cs="Times New Roman"/>
          <w:sz w:val="28"/>
          <w:szCs w:val="28"/>
        </w:rPr>
        <w:t>-О</w:t>
      </w:r>
    </w:p>
    <w:p w:rsidR="00E65255" w:rsidRPr="00E65255" w:rsidRDefault="00E65255" w:rsidP="00E65255">
      <w:pPr>
        <w:spacing w:after="293" w:line="360" w:lineRule="auto"/>
        <w:ind w:left="0" w:right="3885" w:firstLine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b/>
          <w:sz w:val="28"/>
          <w:szCs w:val="28"/>
        </w:rPr>
        <w:t xml:space="preserve">Про проведення комплексного </w:t>
      </w:r>
      <w:proofErr w:type="spellStart"/>
      <w:r w:rsidRPr="00E65255">
        <w:rPr>
          <w:rFonts w:ascii="Times New Roman" w:hAnsi="Times New Roman" w:cs="Times New Roman"/>
          <w:b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b/>
          <w:sz w:val="28"/>
          <w:szCs w:val="28"/>
        </w:rPr>
        <w:t xml:space="preserve"> ефективності функціонування внутріш</w:t>
      </w:r>
      <w:r>
        <w:rPr>
          <w:rFonts w:ascii="Times New Roman" w:hAnsi="Times New Roman" w:cs="Times New Roman"/>
          <w:b/>
          <w:sz w:val="28"/>
          <w:szCs w:val="28"/>
        </w:rPr>
        <w:t>ньої системи забезпечення</w:t>
      </w:r>
      <w:r w:rsidRPr="00E652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якості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 2022-2023</w:t>
      </w:r>
      <w:r w:rsidRPr="00E65255">
        <w:rPr>
          <w:rFonts w:ascii="Times New Roman" w:hAnsi="Times New Roman" w:cs="Times New Roman"/>
          <w:b/>
          <w:sz w:val="28"/>
          <w:szCs w:val="28"/>
        </w:rPr>
        <w:t xml:space="preserve"> навчальному році</w:t>
      </w:r>
    </w:p>
    <w:p w:rsidR="00E65255" w:rsidRPr="00E65255" w:rsidRDefault="00E65255" w:rsidP="00E65255">
      <w:pPr>
        <w:spacing w:after="129" w:line="360" w:lineRule="auto"/>
        <w:ind w:left="0" w:right="0" w:firstLine="708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color w:val="auto"/>
          <w:sz w:val="28"/>
          <w:szCs w:val="28"/>
        </w:rPr>
        <w:t xml:space="preserve">Відповідно до абзацу другого частини другої статті 42 </w:t>
      </w:r>
      <w:hyperlink r:id="rId6">
        <w:r w:rsidRPr="00E65255">
          <w:rPr>
            <w:rFonts w:ascii="Times New Roman" w:hAnsi="Times New Roman" w:cs="Times New Roman"/>
            <w:color w:val="auto"/>
            <w:sz w:val="28"/>
            <w:szCs w:val="28"/>
          </w:rPr>
          <w:t xml:space="preserve">Закону України «Про </w:t>
        </w:r>
      </w:hyperlink>
      <w:hyperlink r:id="rId7">
        <w:r w:rsidRPr="00E65255">
          <w:rPr>
            <w:rFonts w:ascii="Times New Roman" w:hAnsi="Times New Roman" w:cs="Times New Roman"/>
            <w:color w:val="auto"/>
            <w:sz w:val="28"/>
            <w:szCs w:val="28"/>
          </w:rPr>
          <w:t>повну загальну середню освіту»</w:t>
        </w:r>
      </w:hyperlink>
      <w:hyperlink r:id="rId8">
        <w:r w:rsidRPr="00E65255">
          <w:rPr>
            <w:rFonts w:ascii="Times New Roman" w:hAnsi="Times New Roman" w:cs="Times New Roman"/>
            <w:color w:val="auto"/>
            <w:sz w:val="28"/>
            <w:szCs w:val="28"/>
          </w:rPr>
          <w:t>,</w:t>
        </w:r>
      </w:hyperlink>
      <w:r w:rsidRPr="00E65255">
        <w:rPr>
          <w:rFonts w:ascii="Times New Roman" w:hAnsi="Times New Roman" w:cs="Times New Roman"/>
          <w:color w:val="auto"/>
          <w:sz w:val="28"/>
          <w:szCs w:val="28"/>
        </w:rPr>
        <w:t xml:space="preserve"> пункту 8 Положення про Міністерство освіти і науки України, затвердженого постановою Кабінету Міністрів України від 16 жовтня 2014 року</w:t>
      </w:r>
      <w:hyperlink r:id="rId9">
        <w:r w:rsidRPr="00E65255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hyperlink r:id="rId10">
        <w:r w:rsidRPr="00E65255">
          <w:rPr>
            <w:rFonts w:ascii="Times New Roman" w:hAnsi="Times New Roman" w:cs="Times New Roman"/>
            <w:color w:val="auto"/>
            <w:sz w:val="28"/>
            <w:szCs w:val="28"/>
          </w:rPr>
          <w:t>№ 630</w:t>
        </w:r>
      </w:hyperlink>
      <w:hyperlink r:id="rId11">
        <w:r w:rsidRPr="00E65255">
          <w:rPr>
            <w:rFonts w:ascii="Times New Roman" w:hAnsi="Times New Roman" w:cs="Times New Roman"/>
            <w:color w:val="auto"/>
            <w:sz w:val="28"/>
            <w:szCs w:val="28"/>
          </w:rPr>
          <w:t>,</w:t>
        </w:r>
      </w:hyperlink>
      <w:r w:rsidRPr="00E65255">
        <w:rPr>
          <w:rFonts w:ascii="Times New Roman" w:hAnsi="Times New Roman" w:cs="Times New Roman"/>
          <w:sz w:val="28"/>
          <w:szCs w:val="28"/>
        </w:rPr>
        <w:t xml:space="preserve"> наказу міністерства освіти і науки України від 30.10.2020 № 1480 «Про затвердження Методичних рекомендацій з питань формування внутрішньої системи забезпечення якості освіти у закладах загальної середньої освіти», «Положення про внутрішню систему забезпечення яко</w:t>
      </w:r>
      <w:r>
        <w:rPr>
          <w:rFonts w:ascii="Times New Roman" w:hAnsi="Times New Roman" w:cs="Times New Roman"/>
          <w:sz w:val="28"/>
          <w:szCs w:val="28"/>
        </w:rPr>
        <w:t xml:space="preserve">сті освіти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Малогорожаннівському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ЗЗСО</w:t>
      </w:r>
      <w:r w:rsidRPr="00E65255">
        <w:rPr>
          <w:rFonts w:ascii="Times New Roman" w:hAnsi="Times New Roman" w:cs="Times New Roman"/>
          <w:sz w:val="28"/>
          <w:szCs w:val="28"/>
        </w:rPr>
        <w:t xml:space="preserve"> І-ІІ ступенів Миколаївської міської ради», з метою забезпечення формування внутрішньої системи  якості освіти в школі</w:t>
      </w:r>
    </w:p>
    <w:p w:rsidR="00E65255" w:rsidRPr="00E65255" w:rsidRDefault="00E65255" w:rsidP="00E65255">
      <w:pPr>
        <w:spacing w:after="116" w:line="360" w:lineRule="auto"/>
        <w:ind w:left="-5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E65255" w:rsidRPr="00E65255" w:rsidRDefault="00E65255" w:rsidP="00E65255">
      <w:pPr>
        <w:numPr>
          <w:ilvl w:val="0"/>
          <w:numId w:val="1"/>
        </w:numPr>
        <w:spacing w:after="59" w:line="360" w:lineRule="auto"/>
        <w:ind w:right="0" w:hanging="426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Провести комплексне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ефективності функціонування внутрішньої системи забезпечення якості освіти за чотирма напрямами освітньої діяльності школи (освітнє середовище, система оцінювання здобувачів освіти, педагогічна діяльність педагогічних працівників школи, управлінські процеси ).</w:t>
      </w:r>
    </w:p>
    <w:p w:rsidR="00E65255" w:rsidRPr="00E65255" w:rsidRDefault="00E65255" w:rsidP="00E65255">
      <w:pPr>
        <w:spacing w:after="116" w:line="360" w:lineRule="auto"/>
        <w:ind w:right="51"/>
        <w:jc w:val="righ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i/>
          <w:sz w:val="28"/>
          <w:szCs w:val="28"/>
        </w:rPr>
        <w:t>Тер</w:t>
      </w:r>
      <w:r>
        <w:rPr>
          <w:rFonts w:ascii="Times New Roman" w:hAnsi="Times New Roman" w:cs="Times New Roman"/>
          <w:i/>
          <w:sz w:val="28"/>
          <w:szCs w:val="28"/>
        </w:rPr>
        <w:t>мін виконання: до 08 червня 2023</w:t>
      </w:r>
      <w:r w:rsidRPr="00E65255">
        <w:rPr>
          <w:rFonts w:ascii="Times New Roman" w:hAnsi="Times New Roman" w:cs="Times New Roman"/>
          <w:i/>
          <w:sz w:val="28"/>
          <w:szCs w:val="28"/>
        </w:rPr>
        <w:t xml:space="preserve"> року</w:t>
      </w:r>
    </w:p>
    <w:p w:rsidR="00E65255" w:rsidRPr="00E65255" w:rsidRDefault="00E65255" w:rsidP="00E65255">
      <w:pPr>
        <w:numPr>
          <w:ilvl w:val="0"/>
          <w:numId w:val="1"/>
        </w:numPr>
        <w:spacing w:after="128" w:line="360" w:lineRule="auto"/>
        <w:ind w:right="0" w:hanging="426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lastRenderedPageBreak/>
        <w:t xml:space="preserve">Затвердити стратегію (політику) забезпечення якості освіти в школі та процедурами її втілення </w:t>
      </w:r>
      <w:r w:rsidRPr="00E65255">
        <w:rPr>
          <w:rFonts w:ascii="Times New Roman" w:hAnsi="Times New Roman" w:cs="Times New Roman"/>
          <w:i/>
          <w:sz w:val="28"/>
          <w:szCs w:val="28"/>
        </w:rPr>
        <w:t>(Додаток 1)</w:t>
      </w:r>
    </w:p>
    <w:p w:rsidR="00E65255" w:rsidRPr="00E65255" w:rsidRDefault="00E65255" w:rsidP="00E65255">
      <w:pPr>
        <w:numPr>
          <w:ilvl w:val="0"/>
          <w:numId w:val="1"/>
        </w:numPr>
        <w:spacing w:after="60" w:line="360" w:lineRule="auto"/>
        <w:ind w:right="0" w:hanging="426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Ознайомити усіх учасників освітнього процесу із стратегією  забезпечення якості освіти в школі та процедурами її втілення, висвітливши її на сайті школи </w:t>
      </w:r>
      <w:r w:rsidRPr="00E65255">
        <w:rPr>
          <w:rFonts w:ascii="Times New Roman" w:hAnsi="Times New Roman" w:cs="Times New Roman"/>
          <w:i/>
          <w:sz w:val="28"/>
          <w:szCs w:val="28"/>
        </w:rPr>
        <w:t>(Додаток 1)</w:t>
      </w:r>
    </w:p>
    <w:p w:rsidR="00E65255" w:rsidRPr="00E65255" w:rsidRDefault="00E65255" w:rsidP="00E65255">
      <w:pPr>
        <w:spacing w:after="138" w:line="360" w:lineRule="auto"/>
        <w:ind w:left="0" w:right="11" w:firstLine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Терм</w:t>
      </w:r>
      <w:r>
        <w:rPr>
          <w:rFonts w:ascii="Times New Roman" w:hAnsi="Times New Roman" w:cs="Times New Roman"/>
          <w:i/>
          <w:sz w:val="28"/>
          <w:szCs w:val="28"/>
        </w:rPr>
        <w:t>ін виконання: до 10 березня 2023</w:t>
      </w:r>
      <w:r w:rsidRPr="00E65255">
        <w:rPr>
          <w:rFonts w:ascii="Times New Roman" w:hAnsi="Times New Roman" w:cs="Times New Roman"/>
          <w:i/>
          <w:sz w:val="28"/>
          <w:szCs w:val="28"/>
        </w:rPr>
        <w:t xml:space="preserve"> року</w:t>
      </w:r>
    </w:p>
    <w:p w:rsidR="00E65255" w:rsidRPr="00E65255" w:rsidRDefault="00E65255" w:rsidP="00E65255">
      <w:pPr>
        <w:numPr>
          <w:ilvl w:val="0"/>
          <w:numId w:val="1"/>
        </w:numPr>
        <w:spacing w:after="61" w:line="360" w:lineRule="auto"/>
        <w:ind w:right="0" w:hanging="426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Створити 4 динамічні групи у складі педагогічних працівників, учнів, та батьків для проведення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ефективності функціонування внутрішньої системи забезпечення якості освіти (</w:t>
      </w:r>
      <w:r w:rsidRPr="00E65255">
        <w:rPr>
          <w:rFonts w:ascii="Times New Roman" w:hAnsi="Times New Roman" w:cs="Times New Roman"/>
          <w:i/>
          <w:sz w:val="28"/>
          <w:szCs w:val="28"/>
        </w:rPr>
        <w:t xml:space="preserve">Додаток </w:t>
      </w:r>
      <w:r w:rsidRPr="00E65255">
        <w:rPr>
          <w:rFonts w:ascii="Times New Roman" w:hAnsi="Times New Roman" w:cs="Times New Roman"/>
          <w:sz w:val="28"/>
          <w:szCs w:val="28"/>
        </w:rPr>
        <w:t>2)</w:t>
      </w:r>
    </w:p>
    <w:p w:rsidR="00E65255" w:rsidRPr="00E65255" w:rsidRDefault="00E65255" w:rsidP="00E65255">
      <w:pPr>
        <w:spacing w:after="116" w:line="360" w:lineRule="auto"/>
        <w:ind w:right="210"/>
        <w:jc w:val="righ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i/>
          <w:sz w:val="28"/>
          <w:szCs w:val="28"/>
        </w:rPr>
        <w:t>Тер</w:t>
      </w:r>
      <w:r>
        <w:rPr>
          <w:rFonts w:ascii="Times New Roman" w:hAnsi="Times New Roman" w:cs="Times New Roman"/>
          <w:i/>
          <w:sz w:val="28"/>
          <w:szCs w:val="28"/>
        </w:rPr>
        <w:t>мін виконання: до 3 березня 2023</w:t>
      </w:r>
      <w:r w:rsidRPr="00E65255">
        <w:rPr>
          <w:rFonts w:ascii="Times New Roman" w:hAnsi="Times New Roman" w:cs="Times New Roman"/>
          <w:i/>
          <w:sz w:val="28"/>
          <w:szCs w:val="28"/>
        </w:rPr>
        <w:t>року</w:t>
      </w:r>
    </w:p>
    <w:p w:rsidR="00E65255" w:rsidRPr="00E65255" w:rsidRDefault="00E65255" w:rsidP="00E65255">
      <w:pPr>
        <w:numPr>
          <w:ilvl w:val="0"/>
          <w:numId w:val="1"/>
        </w:numPr>
        <w:spacing w:after="134" w:line="360" w:lineRule="auto"/>
        <w:ind w:right="0" w:hanging="426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Організувати роботу динамічних груп згідно плану роботи </w:t>
      </w:r>
      <w:r w:rsidRPr="00E65255">
        <w:rPr>
          <w:rFonts w:ascii="Times New Roman" w:hAnsi="Times New Roman" w:cs="Times New Roman"/>
          <w:i/>
          <w:sz w:val="28"/>
          <w:szCs w:val="28"/>
        </w:rPr>
        <w:t>(Додаток 3).</w:t>
      </w:r>
    </w:p>
    <w:p w:rsidR="00E65255" w:rsidRPr="00E65255" w:rsidRDefault="00E65255" w:rsidP="00E65255">
      <w:pPr>
        <w:numPr>
          <w:ilvl w:val="0"/>
          <w:numId w:val="1"/>
        </w:numPr>
        <w:spacing w:after="129" w:line="360" w:lineRule="auto"/>
        <w:ind w:right="0" w:hanging="426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Узагальнити результати роботи динамічних груп у формі описових та кількісних показників та  укласти звіт з подальшим обговорення з</w:t>
      </w:r>
      <w:r>
        <w:rPr>
          <w:rFonts w:ascii="Times New Roman" w:hAnsi="Times New Roman" w:cs="Times New Roman"/>
          <w:sz w:val="28"/>
          <w:szCs w:val="28"/>
        </w:rPr>
        <w:t>а  круглим столом 09 червня 2023</w:t>
      </w:r>
      <w:r w:rsidRPr="00E65255">
        <w:rPr>
          <w:rFonts w:ascii="Times New Roman" w:hAnsi="Times New Roman" w:cs="Times New Roman"/>
          <w:sz w:val="28"/>
          <w:szCs w:val="28"/>
        </w:rPr>
        <w:t>р.</w:t>
      </w:r>
    </w:p>
    <w:p w:rsidR="00E65255" w:rsidRPr="00E65255" w:rsidRDefault="00E65255" w:rsidP="00E65255">
      <w:pPr>
        <w:numPr>
          <w:ilvl w:val="0"/>
          <w:numId w:val="1"/>
        </w:numPr>
        <w:spacing w:after="824" w:line="360" w:lineRule="auto"/>
        <w:ind w:right="0" w:hanging="426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:rsidR="00E65255" w:rsidRPr="00E65255" w:rsidRDefault="00E65255" w:rsidP="00E65255">
      <w:pPr>
        <w:spacing w:after="824" w:line="360" w:lineRule="auto"/>
        <w:ind w:left="426" w:right="0" w:firstLine="0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           Директор                               Ірина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Заріцька</w:t>
      </w:r>
      <w:proofErr w:type="spellEnd"/>
    </w:p>
    <w:p w:rsidR="00E65255" w:rsidRPr="00E65255" w:rsidRDefault="00E65255" w:rsidP="00E65255">
      <w:pPr>
        <w:spacing w:after="824" w:line="360" w:lineRule="auto"/>
        <w:ind w:left="426" w:right="0" w:firstLine="0"/>
        <w:rPr>
          <w:rFonts w:ascii="Times New Roman" w:hAnsi="Times New Roman" w:cs="Times New Roman"/>
          <w:sz w:val="28"/>
          <w:szCs w:val="28"/>
        </w:rPr>
      </w:pPr>
    </w:p>
    <w:p w:rsidR="00E65255" w:rsidRPr="00E65255" w:rsidRDefault="00E65255" w:rsidP="00E65255">
      <w:pPr>
        <w:spacing w:after="824" w:line="360" w:lineRule="auto"/>
        <w:ind w:left="426" w:right="0" w:firstLine="0"/>
        <w:rPr>
          <w:rFonts w:ascii="Times New Roman" w:hAnsi="Times New Roman" w:cs="Times New Roman"/>
          <w:sz w:val="28"/>
          <w:szCs w:val="28"/>
        </w:rPr>
      </w:pPr>
    </w:p>
    <w:p w:rsidR="00E65255" w:rsidRDefault="00E65255" w:rsidP="00D86997">
      <w:pPr>
        <w:spacing w:after="266" w:line="360" w:lineRule="auto"/>
        <w:ind w:left="0" w:right="29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86997" w:rsidRPr="00E65255" w:rsidRDefault="00D86997" w:rsidP="00D86997">
      <w:pPr>
        <w:spacing w:after="266" w:line="360" w:lineRule="auto"/>
        <w:ind w:left="0" w:right="29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65255" w:rsidRPr="00E65255" w:rsidRDefault="00E65255" w:rsidP="00E65255">
      <w:pPr>
        <w:spacing w:after="266" w:line="360" w:lineRule="auto"/>
        <w:ind w:right="29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Додаток 1 до наказу 2</w:t>
      </w:r>
      <w:r>
        <w:rPr>
          <w:rFonts w:ascii="Times New Roman" w:hAnsi="Times New Roman" w:cs="Times New Roman"/>
          <w:sz w:val="28"/>
          <w:szCs w:val="28"/>
        </w:rPr>
        <w:t>№ 109</w:t>
      </w:r>
      <w:r w:rsidRPr="00E65255">
        <w:rPr>
          <w:rFonts w:ascii="Times New Roman" w:hAnsi="Times New Roman" w:cs="Times New Roman"/>
          <w:sz w:val="28"/>
          <w:szCs w:val="28"/>
        </w:rPr>
        <w:t xml:space="preserve">-О </w:t>
      </w:r>
    </w:p>
    <w:p w:rsidR="00E65255" w:rsidRPr="00E65255" w:rsidRDefault="00E65255" w:rsidP="00E65255">
      <w:pPr>
        <w:spacing w:after="266" w:line="360" w:lineRule="auto"/>
        <w:ind w:right="29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від 17.11.2022</w:t>
      </w:r>
      <w:r w:rsidRPr="00E65255">
        <w:rPr>
          <w:rFonts w:ascii="Times New Roman" w:hAnsi="Times New Roman" w:cs="Times New Roman"/>
          <w:sz w:val="28"/>
          <w:szCs w:val="28"/>
        </w:rPr>
        <w:t>р.</w:t>
      </w:r>
    </w:p>
    <w:p w:rsidR="00E65255" w:rsidRPr="00E65255" w:rsidRDefault="00E65255" w:rsidP="00E65255">
      <w:pPr>
        <w:spacing w:after="0" w:line="360" w:lineRule="auto"/>
        <w:ind w:left="1733" w:right="0"/>
        <w:jc w:val="center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                                      ЗАТВЕРДЖУЮ</w:t>
      </w:r>
    </w:p>
    <w:p w:rsidR="00E65255" w:rsidRPr="00E65255" w:rsidRDefault="00E65255" w:rsidP="00E65255">
      <w:pPr>
        <w:spacing w:after="267" w:line="360" w:lineRule="auto"/>
        <w:ind w:left="483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Малогорожаннівського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ЗЗСО</w:t>
      </w:r>
    </w:p>
    <w:p w:rsidR="00E65255" w:rsidRPr="00E65255" w:rsidRDefault="00E65255" w:rsidP="00E65255">
      <w:pPr>
        <w:spacing w:after="267" w:line="360" w:lineRule="auto"/>
        <w:ind w:left="4830" w:right="0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  І-ІІ ступенів</w:t>
      </w:r>
    </w:p>
    <w:p w:rsidR="00E65255" w:rsidRPr="00E65255" w:rsidRDefault="00E65255" w:rsidP="00E65255">
      <w:pPr>
        <w:spacing w:after="267" w:line="360" w:lineRule="auto"/>
        <w:ind w:left="4830" w:right="0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               ____________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І.Я.Заріцька</w:t>
      </w:r>
      <w:proofErr w:type="spellEnd"/>
    </w:p>
    <w:p w:rsidR="00E65255" w:rsidRPr="00E65255" w:rsidRDefault="00694499" w:rsidP="00E65255">
      <w:pPr>
        <w:spacing w:after="430" w:line="36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17. 11. 2022</w:t>
      </w:r>
      <w:r w:rsidR="00E65255" w:rsidRPr="00E65255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D86997" w:rsidRDefault="00E65255" w:rsidP="00D86997">
      <w:pPr>
        <w:pStyle w:val="1"/>
        <w:spacing w:after="178" w:line="360" w:lineRule="auto"/>
        <w:ind w:left="0" w:right="4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5255">
        <w:rPr>
          <w:rFonts w:ascii="Times New Roman" w:hAnsi="Times New Roman" w:cs="Times New Roman"/>
          <w:b w:val="0"/>
          <w:sz w:val="28"/>
          <w:szCs w:val="28"/>
        </w:rPr>
        <w:t>Стратегія забезпечення якості освіти</w:t>
      </w:r>
    </w:p>
    <w:p w:rsidR="00E65255" w:rsidRPr="00D86997" w:rsidRDefault="00E65255" w:rsidP="00D86997">
      <w:pPr>
        <w:pStyle w:val="1"/>
        <w:numPr>
          <w:ilvl w:val="0"/>
          <w:numId w:val="2"/>
        </w:numPr>
        <w:spacing w:after="178" w:line="360" w:lineRule="auto"/>
        <w:ind w:right="4"/>
        <w:rPr>
          <w:rFonts w:ascii="Times New Roman" w:hAnsi="Times New Roman" w:cs="Times New Roman"/>
          <w:b w:val="0"/>
          <w:sz w:val="28"/>
          <w:szCs w:val="28"/>
        </w:rPr>
      </w:pPr>
      <w:r w:rsidRPr="00D86997">
        <w:rPr>
          <w:rFonts w:ascii="Times New Roman" w:hAnsi="Times New Roman" w:cs="Times New Roman"/>
          <w:b w:val="0"/>
          <w:sz w:val="28"/>
          <w:szCs w:val="28"/>
        </w:rPr>
        <w:t>Стратегія (політика) забезпечення якості освіти фіксує орієнтири функціонування внутрішньої системи та враховує інтереси учасників освітнього процесу щодо якості освітніх послуг і реалізації інших їхніх прав, а також засади державної політики у сфері освіти та принципи освітньої діяльності, визначені у статті 6</w:t>
      </w:r>
      <w:hyperlink r:id="rId12">
        <w:r w:rsidRPr="00D86997">
          <w:rPr>
            <w:rFonts w:ascii="Times New Roman" w:hAnsi="Times New Roman" w:cs="Times New Roman"/>
            <w:b w:val="0"/>
            <w:sz w:val="28"/>
            <w:szCs w:val="28"/>
          </w:rPr>
          <w:t xml:space="preserve"> </w:t>
        </w:r>
      </w:hyperlink>
      <w:hyperlink r:id="rId13">
        <w:r w:rsidRPr="00D86997">
          <w:rPr>
            <w:rFonts w:ascii="Times New Roman" w:hAnsi="Times New Roman" w:cs="Times New Roman"/>
            <w:b w:val="0"/>
            <w:color w:val="auto"/>
            <w:sz w:val="28"/>
            <w:szCs w:val="28"/>
            <w:u w:color="0000FF"/>
          </w:rPr>
          <w:t>Закону України «Про освіту»</w:t>
        </w:r>
      </w:hyperlink>
      <w:hyperlink r:id="rId14">
        <w:r w:rsidRPr="00D86997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.</w:t>
        </w:r>
      </w:hyperlink>
    </w:p>
    <w:p w:rsidR="00E65255" w:rsidRPr="00E65255" w:rsidRDefault="00E65255" w:rsidP="00694499">
      <w:pPr>
        <w:numPr>
          <w:ilvl w:val="0"/>
          <w:numId w:val="2"/>
        </w:numPr>
        <w:spacing w:after="1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Стратегія (політика) забезпечення якості освіти  орієнтована на забезпечення:</w:t>
      </w:r>
    </w:p>
    <w:p w:rsidR="00E65255" w:rsidRPr="00E65255" w:rsidRDefault="00E65255" w:rsidP="00694499">
      <w:pPr>
        <w:numPr>
          <w:ilvl w:val="1"/>
          <w:numId w:val="2"/>
        </w:numPr>
        <w:spacing w:after="1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відповідності результатів навчання учнів державним стандартам освіти;</w:t>
      </w:r>
    </w:p>
    <w:p w:rsidR="00E65255" w:rsidRPr="00E65255" w:rsidRDefault="00E65255" w:rsidP="00694499">
      <w:pPr>
        <w:numPr>
          <w:ilvl w:val="1"/>
          <w:numId w:val="2"/>
        </w:numPr>
        <w:spacing w:after="1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партнерства у навчанні та професійній взаємодії;</w:t>
      </w:r>
    </w:p>
    <w:p w:rsidR="00E65255" w:rsidRPr="00E65255" w:rsidRDefault="00E65255" w:rsidP="00694499">
      <w:pPr>
        <w:numPr>
          <w:ilvl w:val="1"/>
          <w:numId w:val="2"/>
        </w:numPr>
        <w:spacing w:after="1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недискримінації, запобігання та протидії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(цькуванню);</w:t>
      </w:r>
    </w:p>
    <w:p w:rsidR="00E65255" w:rsidRPr="00E65255" w:rsidRDefault="00E65255" w:rsidP="00694499">
      <w:pPr>
        <w:numPr>
          <w:ilvl w:val="1"/>
          <w:numId w:val="2"/>
        </w:numPr>
        <w:spacing w:after="20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академічної доброчесності під час навчання, викладання та провадження наукової (творчої) діяльності;</w:t>
      </w:r>
    </w:p>
    <w:p w:rsidR="00E65255" w:rsidRPr="00E65255" w:rsidRDefault="00E65255" w:rsidP="00694499">
      <w:pPr>
        <w:numPr>
          <w:ilvl w:val="1"/>
          <w:numId w:val="2"/>
        </w:numPr>
        <w:spacing w:after="1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прозорості та інформаційної відкритості діяльності закладу освіти;</w:t>
      </w:r>
    </w:p>
    <w:p w:rsidR="00E65255" w:rsidRPr="00E65255" w:rsidRDefault="00E65255" w:rsidP="00694499">
      <w:pPr>
        <w:numPr>
          <w:ilvl w:val="1"/>
          <w:numId w:val="2"/>
        </w:numPr>
        <w:spacing w:after="1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умов для безперервного професійного зростання педагогічних працівників;</w:t>
      </w:r>
    </w:p>
    <w:p w:rsidR="00E65255" w:rsidRPr="00E65255" w:rsidRDefault="00E65255" w:rsidP="00694499">
      <w:pPr>
        <w:numPr>
          <w:ilvl w:val="1"/>
          <w:numId w:val="2"/>
        </w:numPr>
        <w:spacing w:after="2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справедливого та об'єктивного оцінювання результатів навчання учнів, а також професійної діяльності педагогічних працівників;</w:t>
      </w:r>
    </w:p>
    <w:p w:rsidR="00E65255" w:rsidRPr="00E65255" w:rsidRDefault="00E65255" w:rsidP="00694499">
      <w:pPr>
        <w:numPr>
          <w:ilvl w:val="1"/>
          <w:numId w:val="2"/>
        </w:numPr>
        <w:spacing w:after="26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умов для реалізації індивідуальних освітніх траєкторій учнів (у разі потреби); </w:t>
      </w:r>
    </w:p>
    <w:p w:rsidR="00E65255" w:rsidRPr="00E65255" w:rsidRDefault="00E65255" w:rsidP="00694499">
      <w:pPr>
        <w:numPr>
          <w:ilvl w:val="1"/>
          <w:numId w:val="2"/>
        </w:numPr>
        <w:spacing w:after="26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академічної свободи педагогічних працівників.</w:t>
      </w:r>
    </w:p>
    <w:p w:rsidR="00E65255" w:rsidRPr="00E65255" w:rsidRDefault="00E65255" w:rsidP="00E65255">
      <w:pPr>
        <w:numPr>
          <w:ilvl w:val="0"/>
          <w:numId w:val="2"/>
        </w:numPr>
        <w:spacing w:after="267" w:line="360" w:lineRule="auto"/>
        <w:ind w:right="0" w:hanging="426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b/>
          <w:i/>
          <w:sz w:val="28"/>
          <w:szCs w:val="28"/>
        </w:rPr>
        <w:t>Інші компоненти внутрішньої системи</w:t>
      </w:r>
      <w:r w:rsidRPr="00E65255">
        <w:rPr>
          <w:rFonts w:ascii="Times New Roman" w:hAnsi="Times New Roman" w:cs="Times New Roman"/>
          <w:sz w:val="28"/>
          <w:szCs w:val="28"/>
        </w:rPr>
        <w:t>, визначені частиною третьою статті 41</w:t>
      </w:r>
      <w:hyperlink r:id="rId15">
        <w:r w:rsidRPr="00E6525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6">
        <w:r w:rsidRPr="00E65255">
          <w:rPr>
            <w:rFonts w:ascii="Times New Roman" w:hAnsi="Times New Roman" w:cs="Times New Roman"/>
            <w:color w:val="auto"/>
            <w:sz w:val="28"/>
            <w:szCs w:val="28"/>
            <w:u w:val="single" w:color="8C8282"/>
          </w:rPr>
          <w:t>Закону України «Про освіту»</w:t>
        </w:r>
      </w:hyperlink>
      <w:hyperlink r:id="rId17">
        <w:r w:rsidRPr="00E65255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E65255">
        <w:rPr>
          <w:rFonts w:ascii="Times New Roman" w:hAnsi="Times New Roman" w:cs="Times New Roman"/>
          <w:sz w:val="28"/>
          <w:szCs w:val="28"/>
        </w:rPr>
        <w:t xml:space="preserve">(система та механізми забезпечення академічної доброчесності; оприлюднені критерії, правила і процедури оцінювання учнів тощо), формуються з урахуванням визначених закладом освіти політик, за допомогою певних </w:t>
      </w:r>
      <w:r w:rsidRPr="00E65255">
        <w:rPr>
          <w:rFonts w:ascii="Times New Roman" w:hAnsi="Times New Roman" w:cs="Times New Roman"/>
          <w:i/>
          <w:sz w:val="28"/>
          <w:szCs w:val="28"/>
        </w:rPr>
        <w:t>процедур</w:t>
      </w:r>
      <w:r w:rsidRPr="00E65255">
        <w:rPr>
          <w:rFonts w:ascii="Times New Roman" w:hAnsi="Times New Roman" w:cs="Times New Roman"/>
          <w:sz w:val="28"/>
          <w:szCs w:val="28"/>
        </w:rPr>
        <w:t xml:space="preserve"> (заходів або окремих дій, що здійснюються у певному порядку, для забезпечення якості освіти в закладі освіти).</w:t>
      </w:r>
    </w:p>
    <w:p w:rsidR="00E65255" w:rsidRPr="00E65255" w:rsidRDefault="00E65255" w:rsidP="00694499">
      <w:pPr>
        <w:pStyle w:val="2"/>
        <w:tabs>
          <w:tab w:val="center" w:pos="3698"/>
          <w:tab w:val="center" w:pos="5059"/>
        </w:tabs>
        <w:spacing w:line="360" w:lineRule="auto"/>
        <w:ind w:left="0"/>
        <w:rPr>
          <w:rFonts w:ascii="Times New Roman" w:hAnsi="Times New Roman" w:cs="Times New Roman"/>
          <w:szCs w:val="28"/>
        </w:rPr>
      </w:pPr>
      <w:r w:rsidRPr="00E65255">
        <w:rPr>
          <w:rFonts w:ascii="Times New Roman" w:eastAsia="Calibri" w:hAnsi="Times New Roman" w:cs="Times New Roman"/>
          <w:i w:val="0"/>
          <w:szCs w:val="28"/>
        </w:rPr>
        <w:tab/>
      </w:r>
      <w:r w:rsidRPr="00E65255">
        <w:rPr>
          <w:rFonts w:ascii="Times New Roman" w:eastAsia="Times New Roman" w:hAnsi="Times New Roman" w:cs="Times New Roman"/>
          <w:i w:val="0"/>
          <w:szCs w:val="28"/>
        </w:rPr>
        <w:t>4.</w:t>
      </w:r>
      <w:r w:rsidRPr="00E65255">
        <w:rPr>
          <w:rFonts w:ascii="Times New Roman" w:eastAsia="Times New Roman" w:hAnsi="Times New Roman" w:cs="Times New Roman"/>
          <w:i w:val="0"/>
          <w:szCs w:val="28"/>
        </w:rPr>
        <w:tab/>
      </w:r>
      <w:proofErr w:type="spellStart"/>
      <w:r w:rsidRPr="00E65255">
        <w:rPr>
          <w:rFonts w:ascii="Times New Roman" w:hAnsi="Times New Roman" w:cs="Times New Roman"/>
          <w:b/>
          <w:i w:val="0"/>
          <w:szCs w:val="28"/>
        </w:rPr>
        <w:t>Самооцінювання</w:t>
      </w:r>
      <w:proofErr w:type="spellEnd"/>
    </w:p>
    <w:p w:rsidR="00E65255" w:rsidRPr="00E65255" w:rsidRDefault="00E65255" w:rsidP="00694499">
      <w:pPr>
        <w:spacing w:line="360" w:lineRule="auto"/>
        <w:ind w:left="0" w:right="0" w:firstLine="708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є процесом вивчення та оцінювання ефективності функціонування внутрішньої системи з метою вдосконалення освітніх і управлінських процесів ліцею.</w:t>
      </w:r>
    </w:p>
    <w:p w:rsidR="00E65255" w:rsidRPr="00E65255" w:rsidRDefault="00694499" w:rsidP="00694499">
      <w:pPr>
        <w:spacing w:after="267" w:line="360" w:lineRule="auto"/>
        <w:ind w:left="0" w:right="0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2022-2023</w:t>
      </w:r>
      <w:r w:rsidR="00E65255" w:rsidRPr="00E65255">
        <w:rPr>
          <w:rFonts w:ascii="Times New Roman" w:hAnsi="Times New Roman" w:cs="Times New Roman"/>
          <w:sz w:val="28"/>
          <w:szCs w:val="28"/>
        </w:rPr>
        <w:t xml:space="preserve"> навчальному році з метою аналізу стану сформованості та функціонування внутрішньої системи у школі проводиться комплексне </w:t>
      </w:r>
      <w:proofErr w:type="spellStart"/>
      <w:r w:rsidR="00E65255"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="00E65255" w:rsidRPr="00E65255">
        <w:rPr>
          <w:rFonts w:ascii="Times New Roman" w:hAnsi="Times New Roman" w:cs="Times New Roman"/>
          <w:sz w:val="28"/>
          <w:szCs w:val="28"/>
        </w:rPr>
        <w:t xml:space="preserve"> за чотирма напрямами: освітнє середовище, система оцінювання здобувачів освіти, педагогічна діяльність педагогічних працівників школи, управлінські процеси школи.</w:t>
      </w:r>
    </w:p>
    <w:p w:rsidR="00E65255" w:rsidRPr="00E65255" w:rsidRDefault="00E65255" w:rsidP="00694499">
      <w:pPr>
        <w:spacing w:after="11" w:line="360" w:lineRule="auto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4.1. Для оцінювання виконання (вимірювання) вимог/правил слугують:</w:t>
      </w:r>
    </w:p>
    <w:p w:rsidR="00E65255" w:rsidRPr="00E65255" w:rsidRDefault="00E65255" w:rsidP="00694499">
      <w:pPr>
        <w:numPr>
          <w:ilvl w:val="0"/>
          <w:numId w:val="3"/>
        </w:numPr>
        <w:spacing w:after="1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критерії (підстави для оцінювання);</w:t>
      </w:r>
    </w:p>
    <w:p w:rsidR="00E65255" w:rsidRPr="00E65255" w:rsidRDefault="00E65255" w:rsidP="00694499">
      <w:pPr>
        <w:numPr>
          <w:ilvl w:val="0"/>
          <w:numId w:val="3"/>
        </w:numPr>
        <w:spacing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індикатори (показники, що відображають стан об'єктів спостереження, їх якісні або кількісні характеристики);</w:t>
      </w:r>
    </w:p>
    <w:p w:rsidR="00E65255" w:rsidRPr="00E65255" w:rsidRDefault="00E65255" w:rsidP="00694499">
      <w:pPr>
        <w:numPr>
          <w:ilvl w:val="0"/>
          <w:numId w:val="3"/>
        </w:numPr>
        <w:spacing w:after="252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методи збору відповідної інформації, яка підлягає аналізу та оцінюванню.</w:t>
      </w:r>
    </w:p>
    <w:p w:rsidR="00E65255" w:rsidRPr="00E65255" w:rsidRDefault="00E65255" w:rsidP="00694499">
      <w:pPr>
        <w:numPr>
          <w:ilvl w:val="1"/>
          <w:numId w:val="4"/>
        </w:numPr>
        <w:spacing w:after="0" w:line="360" w:lineRule="auto"/>
        <w:ind w:right="0" w:hanging="465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Комплексне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якості освітніх і управлінських процесів доцільно проводити після визначення всіх компонентів внутрішньої системи та умов їх функціонування, що закріплюються Положенням про внутрішню систему (для з'ясування обсягу діяльності щодо формування внутрішньої системи).</w:t>
      </w:r>
    </w:p>
    <w:p w:rsidR="00E65255" w:rsidRPr="00E65255" w:rsidRDefault="00E65255" w:rsidP="00694499">
      <w:pPr>
        <w:numPr>
          <w:ilvl w:val="1"/>
          <w:numId w:val="4"/>
        </w:numPr>
        <w:spacing w:after="267" w:line="360" w:lineRule="auto"/>
        <w:ind w:right="0" w:hanging="465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Інформацією, яка підлягає аналізу під час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, можуть бути результати внутрішніх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моніторингів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освітніх і управлінських процесів закладу освіти.</w:t>
      </w:r>
    </w:p>
    <w:p w:rsidR="00E65255" w:rsidRPr="00E65255" w:rsidRDefault="00E65255" w:rsidP="00694499">
      <w:pPr>
        <w:spacing w:after="267"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Внутрішні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моніторинги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можуть проводитися для відстеження динаміки результатів навчання учнів, якості викладання навчальних предметів (інтегрованих курсів), відвідування учнями закладу освіти, ефективності управлінських процесів тощо.</w:t>
      </w:r>
    </w:p>
    <w:p w:rsidR="00E65255" w:rsidRPr="00E65255" w:rsidRDefault="00E65255" w:rsidP="00694499">
      <w:pPr>
        <w:spacing w:after="267"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Механізм підготовки та проведення моніторингу визначається Порядком проведення моніторингу якості освіти, затвердженим наказом Міністерства освіти і науки України 16 січня 2020 року</w:t>
      </w:r>
      <w:hyperlink r:id="rId18">
        <w:r w:rsidRPr="00E6525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9">
        <w:r w:rsidRPr="00E65255">
          <w:rPr>
            <w:rFonts w:ascii="Times New Roman" w:hAnsi="Times New Roman" w:cs="Times New Roman"/>
            <w:color w:val="8C8282"/>
            <w:sz w:val="28"/>
            <w:szCs w:val="28"/>
            <w:u w:val="single" w:color="8C8282"/>
          </w:rPr>
          <w:t>№ 54</w:t>
        </w:r>
      </w:hyperlink>
      <w:hyperlink r:id="rId20">
        <w:r w:rsidRPr="00E65255">
          <w:rPr>
            <w:rFonts w:ascii="Times New Roman" w:hAnsi="Times New Roman" w:cs="Times New Roman"/>
            <w:sz w:val="28"/>
            <w:szCs w:val="28"/>
          </w:rPr>
          <w:t>,</w:t>
        </w:r>
      </w:hyperlink>
      <w:r w:rsidRPr="00E65255">
        <w:rPr>
          <w:rFonts w:ascii="Times New Roman" w:hAnsi="Times New Roman" w:cs="Times New Roman"/>
          <w:sz w:val="28"/>
          <w:szCs w:val="28"/>
        </w:rPr>
        <w:t xml:space="preserve"> зареєстрованим в Міністерстві юстиції України 10 лютого 2020 року за № 154/34437</w:t>
      </w:r>
      <w:r w:rsidRPr="00E6525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65255">
        <w:rPr>
          <w:rFonts w:ascii="Times New Roman" w:hAnsi="Times New Roman" w:cs="Times New Roman"/>
          <w:sz w:val="28"/>
          <w:szCs w:val="28"/>
        </w:rPr>
        <w:t>. Для проведення моніторингу обов'язковими є розроблення його програми та оприлюднення його результатів на веб-сайті закладу освіти (у разі його відсутності - на веб-сайті засновника).</w:t>
      </w:r>
    </w:p>
    <w:p w:rsidR="00E65255" w:rsidRPr="00E65255" w:rsidRDefault="00E65255" w:rsidP="00694499">
      <w:pPr>
        <w:numPr>
          <w:ilvl w:val="1"/>
          <w:numId w:val="4"/>
        </w:numPr>
        <w:spacing w:after="19" w:line="360" w:lineRule="auto"/>
        <w:ind w:right="0" w:hanging="465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Для організації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 передбачено:</w:t>
      </w:r>
    </w:p>
    <w:p w:rsidR="00E65255" w:rsidRPr="00E65255" w:rsidRDefault="00E65255" w:rsidP="00694499">
      <w:pPr>
        <w:numPr>
          <w:ilvl w:val="0"/>
          <w:numId w:val="3"/>
        </w:numPr>
        <w:spacing w:after="14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збір та аналіз інформації, отриманої за допомогою під час спостереження, опитування та вивчення документації;</w:t>
      </w:r>
    </w:p>
    <w:p w:rsidR="00E65255" w:rsidRPr="00E65255" w:rsidRDefault="00E65255" w:rsidP="00694499">
      <w:pPr>
        <w:numPr>
          <w:ilvl w:val="0"/>
          <w:numId w:val="3"/>
        </w:numPr>
        <w:spacing w:after="140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узагальнення результатів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освітніх і управлінських процесів закладу освіти;</w:t>
      </w:r>
    </w:p>
    <w:p w:rsidR="00E65255" w:rsidRPr="00E65255" w:rsidRDefault="00E65255" w:rsidP="00694499">
      <w:pPr>
        <w:numPr>
          <w:ilvl w:val="0"/>
          <w:numId w:val="3"/>
        </w:numPr>
        <w:spacing w:after="140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обговорення та оприлюднення результатів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освітніх і управлінських процесів закладу освіти.</w:t>
      </w:r>
    </w:p>
    <w:p w:rsidR="00E65255" w:rsidRPr="00E65255" w:rsidRDefault="00E65255" w:rsidP="00694499">
      <w:pPr>
        <w:spacing w:after="266" w:line="360" w:lineRule="auto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E65255">
        <w:rPr>
          <w:rFonts w:ascii="Times New Roman" w:eastAsia="Times New Roman" w:hAnsi="Times New Roman" w:cs="Times New Roman"/>
          <w:sz w:val="28"/>
          <w:szCs w:val="28"/>
        </w:rPr>
        <w:tab/>
      </w:r>
      <w:r w:rsidRPr="00E65255">
        <w:rPr>
          <w:rFonts w:ascii="Times New Roman" w:hAnsi="Times New Roman" w:cs="Times New Roman"/>
          <w:sz w:val="28"/>
          <w:szCs w:val="28"/>
        </w:rPr>
        <w:t>Збір та аналіз інформації, отриманої під час опитування, спостереження та вивчення документації</w:t>
      </w:r>
    </w:p>
    <w:p w:rsidR="00E65255" w:rsidRPr="00E65255" w:rsidRDefault="00E65255" w:rsidP="00694499">
      <w:pPr>
        <w:spacing w:after="22" w:line="360" w:lineRule="auto"/>
        <w:ind w:left="426"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5.1. Для проведення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освітньої діяльності передбачені такі методи збору інформації:</w:t>
      </w:r>
    </w:p>
    <w:p w:rsidR="00E65255" w:rsidRPr="00E65255" w:rsidRDefault="00E65255" w:rsidP="00694499">
      <w:pPr>
        <w:numPr>
          <w:ilvl w:val="0"/>
          <w:numId w:val="3"/>
        </w:numPr>
        <w:spacing w:after="14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опитування учасників освітнього процесу (анкетування, індивідуальне інтерв'ю);</w:t>
      </w:r>
    </w:p>
    <w:p w:rsidR="00E65255" w:rsidRPr="00E65255" w:rsidRDefault="00E65255" w:rsidP="00694499">
      <w:pPr>
        <w:numPr>
          <w:ilvl w:val="0"/>
          <w:numId w:val="3"/>
        </w:numPr>
        <w:spacing w:after="14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спостереження (за освітнім середовищем, проведенням навчальних занять тощо);</w:t>
      </w:r>
    </w:p>
    <w:p w:rsidR="00E65255" w:rsidRPr="00E65255" w:rsidRDefault="00E65255" w:rsidP="00694499">
      <w:pPr>
        <w:numPr>
          <w:ilvl w:val="0"/>
          <w:numId w:val="3"/>
        </w:numPr>
        <w:spacing w:after="147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вивчення документації закладу освіти.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Вибір методу має забезпечити отримання релевантної інформації для всебічного вивчення та об'єктивного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освітніх і управлінських процесів закладу освіти.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Окремі методи збору інформації (опитування, спостереження за проведенням навчальних занять) можуть застосовуватися з використанням цифрових технологій (з метою розвитку сфери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освіти, в умовах віддаленості учасників освітнього процесу під час дистанційного навчання, карантинних обмежень тощо).</w:t>
      </w:r>
    </w:p>
    <w:p w:rsidR="00E65255" w:rsidRPr="00E65255" w:rsidRDefault="00E65255" w:rsidP="00694499">
      <w:pPr>
        <w:spacing w:after="11" w:line="360" w:lineRule="auto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5.2. Опитування може бути письмовим (анкетування) або усним (інтерв'ю).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Анкетування дозволяє отримати інформацію про ставлення учасників освітнього процесу до певних питань діяльності закладу. У ході анкетування можуть використовуватися анкети для педагогічних працівників, учнів та батьків.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Анкетування передбачає складання форми (бланку) анкети. У разі проведення анкетування он-лайн доцільно використовувати цифрові ресурси, що дозволяють автоматизоване оброблення відповідей.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Анкети можуть бути закритого, відкритого, напівзакритого типу або комбінованими.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Використання анкети закритого типу полегшує обробку даних і узагальнення результатів, проте обмежують відповіді респондентів певними рамками.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Якщо мета дослідження полягає у тому, щоб отримати оцінку освітніх та управлінських процесів учасниками, зворотній зв'язок щодо ефективності певної політики, рекомендовано опитати якомога більше учасників освітнього процесу та використовувати анкети закритого типу.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Якщо мета дослідження полягає в більш глибокому аналізі ставлень, позицій та настроїв учасників освітнього процесу, узагальненні їх ідей або пропозицій, доцільно застосовувати відкриті анкети.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Комбіновані анкети дозволяють оптимально поєднати питання, що потребують кількісного та якісного аналізу в одному опитувальнику.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i/>
          <w:sz w:val="28"/>
          <w:szCs w:val="28"/>
        </w:rPr>
        <w:t>Індивідуальне інтерв'ю</w:t>
      </w:r>
      <w:r w:rsidRPr="00E65255">
        <w:rPr>
          <w:rFonts w:ascii="Times New Roman" w:hAnsi="Times New Roman" w:cs="Times New Roman"/>
          <w:sz w:val="28"/>
          <w:szCs w:val="28"/>
        </w:rPr>
        <w:t xml:space="preserve"> дає можливість отримати конкретизовану інформацію щодо ставлення особи до проблеми та/або явища в закладі освіти. Індивідуальне інтерв'ю може бути структурованим, неструктурованим та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напівструктурованим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. Неструктуроване інтерв'ю може містити одне або кілька значних за змістом питань, які потребують розповіді у відповідь (наприклад, «Розкажіть, будь ласка, як Ви реалізуєте політику академічної доброчесності в закладі освіти»). Такий тип інтерв'ю застосовуються, якщо необхідно детально вивчити досвід кожного респондента з окремого питання. При цьому доцільно застосовувати  протокольну фіксацію відповідей (можливо аудіо- або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відеофіксацію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>) для детального аналізу одержаної інформації.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Структуроване інтерв'ю проводиться за заздалегідь підготовленим планом розмови, містить низку запитань, які передбачають чіткі відповіді (наприклад, «Які види оцінювання Ви використовуєте для перевірки ключових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>?»). Такий підхід застосовується, якщо необхідно зібрати інформацію з різних питань у досить великої кількості респондентів. Фіксація відповідей може здійснюватися на бланках опитування або спеціально підготовлених формах.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E65255">
        <w:rPr>
          <w:rFonts w:ascii="Times New Roman" w:hAnsi="Times New Roman" w:cs="Times New Roman"/>
          <w:sz w:val="28"/>
          <w:szCs w:val="28"/>
        </w:rPr>
        <w:t>Напівструктуроване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інтерв'ю також передбачає наявність орієнтовного плану розмови, водночас він може бути модифікований залежно від відповідей респондента у ході інтерв'ю. Фіксація відповідей відбувається у способи, зазначені для структурованого та неструктурованого інтерв'ю.</w:t>
      </w:r>
    </w:p>
    <w:p w:rsidR="00E65255" w:rsidRPr="00E65255" w:rsidRDefault="00E65255" w:rsidP="00694499">
      <w:pPr>
        <w:spacing w:after="0"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i/>
          <w:sz w:val="28"/>
          <w:szCs w:val="28"/>
        </w:rPr>
        <w:t>Групове інтерв'ю</w:t>
      </w:r>
      <w:r w:rsidRPr="00E65255">
        <w:rPr>
          <w:rFonts w:ascii="Times New Roman" w:hAnsi="Times New Roman" w:cs="Times New Roman"/>
          <w:sz w:val="28"/>
          <w:szCs w:val="28"/>
        </w:rPr>
        <w:t xml:space="preserve"> (фокус-групове дослідження) передбачає проведення співбесіди на визначену тему з групою осіб (від 6 до 12). Учасники групи спілкуються між собою, а модератор спрямовує дискусію, щоб охопити заявлену тему та надати можливість висловитися всім учасникам. Фіксація результатів може здійснюватися організатором фокус-групи (у тому числі, за допомогою технічних пристроїв) або третьою особою.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Загалом, інтерв'юер обов'язково повідомляє респондентів про фіксацію відповідей та спосіб, в який вона буде здійснюватися (незалежно від виду і типу інтерв'ю).</w:t>
      </w:r>
    </w:p>
    <w:p w:rsidR="00E65255" w:rsidRPr="00E65255" w:rsidRDefault="00E65255" w:rsidP="00694499">
      <w:pPr>
        <w:spacing w:line="360" w:lineRule="auto"/>
        <w:ind w:left="426"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i/>
          <w:sz w:val="28"/>
          <w:szCs w:val="28"/>
        </w:rPr>
        <w:t>5.3. Спостереження</w:t>
      </w:r>
      <w:r w:rsidRPr="00E65255">
        <w:rPr>
          <w:rFonts w:ascii="Times New Roman" w:hAnsi="Times New Roman" w:cs="Times New Roman"/>
          <w:sz w:val="28"/>
          <w:szCs w:val="28"/>
        </w:rPr>
        <w:t xml:space="preserve"> в освітньому процесі може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за станом освітнього середовища, проведенням навчальних занять тощо.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Спостереження за станом освітнього середовища дає можливість зафіксувати наявність чи відсутність необхідної для освітнього процесу матеріально-технічної бази, забезпечення 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середовища, дотримання санітарно-гігієнічних вимог, норм охорони праці та безпеки життєдіяльності, визначити дієвість плану заходів, спрямованих на запобігання та протидію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(цькуванню) в закладі освіти, проаналізувати культуру взаємовідносин у закладі освіти тощо.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Крім керівництва закладу освіти та/або особи, відповідальної за проведення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>, до проведення спостереження за станом освітнього середовища доцільно залучати батьків і представників органів самоврядування в закладі освіти.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Спостереження за проведенням навчального заняття допомагає оцінити рівень педагогічної діяльності вчителів, потреби в розвитку їх професійних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або надання їм підтримки, систему оцінювання навчальної діяльності учнів. У ході такого спостереження важливо звернути увагу на:</w:t>
      </w:r>
    </w:p>
    <w:p w:rsidR="00E65255" w:rsidRPr="00E65255" w:rsidRDefault="00E65255" w:rsidP="00694499">
      <w:pPr>
        <w:numPr>
          <w:ilvl w:val="0"/>
          <w:numId w:val="5"/>
        </w:numPr>
        <w:spacing w:after="150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формування та розвиток ключових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у здобувачів освіти;</w:t>
      </w:r>
    </w:p>
    <w:p w:rsidR="00E65255" w:rsidRPr="00E65255" w:rsidRDefault="00E65255" w:rsidP="00694499">
      <w:pPr>
        <w:numPr>
          <w:ilvl w:val="0"/>
          <w:numId w:val="5"/>
        </w:numPr>
        <w:spacing w:after="148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спрямованість навчального заняття на формування в учнів ціннісних ставлень;</w:t>
      </w:r>
    </w:p>
    <w:p w:rsidR="00E65255" w:rsidRPr="00E65255" w:rsidRDefault="00E65255" w:rsidP="00694499">
      <w:pPr>
        <w:numPr>
          <w:ilvl w:val="0"/>
          <w:numId w:val="5"/>
        </w:numPr>
        <w:spacing w:after="150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роботу учнів під час навчального заняття;</w:t>
      </w:r>
    </w:p>
    <w:p w:rsidR="00E65255" w:rsidRPr="00E65255" w:rsidRDefault="00E65255" w:rsidP="00694499">
      <w:pPr>
        <w:numPr>
          <w:ilvl w:val="0"/>
          <w:numId w:val="5"/>
        </w:numPr>
        <w:spacing w:after="14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оцінювання діяльності учнів під час проведення навчального заняття, зокрема реалізацію засад формувального оцінювання;</w:t>
      </w:r>
    </w:p>
    <w:p w:rsidR="00E65255" w:rsidRPr="00E65255" w:rsidRDefault="00E65255" w:rsidP="00694499">
      <w:pPr>
        <w:numPr>
          <w:ilvl w:val="0"/>
          <w:numId w:val="5"/>
        </w:numPr>
        <w:spacing w:after="14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використання інформаційно-комунікаційних (цифрових) технологій, обладнання, засобів навчання;</w:t>
      </w:r>
    </w:p>
    <w:p w:rsidR="00E65255" w:rsidRPr="00E65255" w:rsidRDefault="00E65255" w:rsidP="00694499">
      <w:pPr>
        <w:numPr>
          <w:ilvl w:val="0"/>
          <w:numId w:val="5"/>
        </w:numPr>
        <w:spacing w:after="148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комунікацію педагогічного працівника та учнів;</w:t>
      </w:r>
    </w:p>
    <w:p w:rsidR="00E65255" w:rsidRPr="00E65255" w:rsidRDefault="00E65255" w:rsidP="00694499">
      <w:pPr>
        <w:numPr>
          <w:ilvl w:val="0"/>
          <w:numId w:val="5"/>
        </w:numPr>
        <w:spacing w:after="140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організацію роботи з особами з особливими освітніми потребами (у разі їх наявності).</w:t>
      </w:r>
    </w:p>
    <w:p w:rsidR="00E65255" w:rsidRPr="00E65255" w:rsidRDefault="00E65255" w:rsidP="00694499">
      <w:pPr>
        <w:spacing w:after="267" w:line="360" w:lineRule="auto"/>
        <w:ind w:left="426"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eastAsia="Times New Roman" w:hAnsi="Times New Roman" w:cs="Times New Roman"/>
          <w:i/>
          <w:sz w:val="28"/>
          <w:szCs w:val="28"/>
        </w:rPr>
        <w:t xml:space="preserve">5.4. </w:t>
      </w:r>
      <w:r w:rsidRPr="00E65255">
        <w:rPr>
          <w:rFonts w:ascii="Times New Roman" w:hAnsi="Times New Roman" w:cs="Times New Roman"/>
          <w:sz w:val="28"/>
          <w:szCs w:val="28"/>
        </w:rPr>
        <w:t>Вивчення документації закладу освіти дає можливість отримати інформацію щодо освітньої діяльності закладу, а також забезпечує умови для прийняття обґрунтованих управлінських рішень на основі аналізу задокументованих процесів у закладі освіти.</w:t>
      </w:r>
    </w:p>
    <w:p w:rsidR="00E65255" w:rsidRPr="00E65255" w:rsidRDefault="00694499" w:rsidP="00694499">
      <w:pPr>
        <w:spacing w:after="265"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2022-2023</w:t>
      </w:r>
      <w:r w:rsidR="00E65255" w:rsidRPr="00E6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255" w:rsidRPr="00E65255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E65255" w:rsidRPr="00E65255">
        <w:rPr>
          <w:rFonts w:ascii="Times New Roman" w:hAnsi="Times New Roman" w:cs="Times New Roman"/>
          <w:sz w:val="28"/>
          <w:szCs w:val="28"/>
        </w:rPr>
        <w:t>. планується вивчати:</w:t>
      </w:r>
    </w:p>
    <w:p w:rsidR="00E65255" w:rsidRPr="00E65255" w:rsidRDefault="00E65255" w:rsidP="00694499">
      <w:pPr>
        <w:numPr>
          <w:ilvl w:val="0"/>
          <w:numId w:val="5"/>
        </w:numPr>
        <w:spacing w:after="549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Ведення класного журналу з метою аналізу динаміки результатів навчання учнів, а також отримання додаткової інформації щодо вивчення справедливості та об'єктивності оцінювання результатів навчання учнів, відвідування ними навчальних занять, особливостей планування роботи педагогічних працівників тощо. </w:t>
      </w:r>
    </w:p>
    <w:p w:rsidR="00E65255" w:rsidRPr="00E65255" w:rsidRDefault="00E65255" w:rsidP="00694499">
      <w:pPr>
        <w:numPr>
          <w:ilvl w:val="0"/>
          <w:numId w:val="5"/>
        </w:numPr>
        <w:spacing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Ведення  протоколів засідань педагогічної ради з метою отримання інформації щодо відповідності ухвалених педагогічною радою рішень змісту стратегії розвитку закладу освіти, а також оперативним завданням і потребам, напрямів професійного розвитку, актуальних для педагогічних працівників закладу освіти, системності роботи з питань адаптації учнів до навчання, забезпечення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освітнього середовища тощо.</w:t>
      </w:r>
    </w:p>
    <w:p w:rsidR="00E65255" w:rsidRPr="00E65255" w:rsidRDefault="00E65255" w:rsidP="00694499">
      <w:pPr>
        <w:numPr>
          <w:ilvl w:val="0"/>
          <w:numId w:val="5"/>
        </w:numPr>
        <w:spacing w:after="54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Ведення діловодства з метою вивчення стану </w:t>
      </w:r>
      <w:r w:rsidRPr="00E65255">
        <w:rPr>
          <w:rFonts w:ascii="Times New Roman" w:hAnsi="Times New Roman" w:cs="Times New Roman"/>
          <w:color w:val="333333"/>
          <w:sz w:val="28"/>
          <w:szCs w:val="28"/>
        </w:rPr>
        <w:t>документування управлінської інформації, в яких фіксується з дотриманням установлених правил інформація про управлінські дії.</w:t>
      </w:r>
    </w:p>
    <w:p w:rsidR="00E65255" w:rsidRPr="00E65255" w:rsidRDefault="00E65255" w:rsidP="00694499">
      <w:pPr>
        <w:numPr>
          <w:ilvl w:val="2"/>
          <w:numId w:val="6"/>
        </w:numPr>
        <w:spacing w:after="123" w:line="360" w:lineRule="auto"/>
        <w:ind w:right="1302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Узагальнення результатів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Інформація, одержана в ході опитування, спостереження та вивчення документації, узагальнюється та на її основі визначаються тенденції в організації освітніх і управлінських процесів закладу освіти, досягнення та труднощі у формуванні внутрішньої системи.</w:t>
      </w:r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З метою об'єктивного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узагальнена інформація зіставляється з описом вимог/правил організації освітніх і управлінських процесів закладу освіти та внутрішньої системи забезпечення якості освіти, що визначені закладом освіти та відповідно містяться у Положенні про внутрішню систему.</w:t>
      </w:r>
    </w:p>
    <w:p w:rsidR="00E65255" w:rsidRPr="00E65255" w:rsidRDefault="00E65255" w:rsidP="00694499">
      <w:pPr>
        <w:spacing w:after="288"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Здійснюючи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, заклад освіти може брати до уваги орієнтовні </w:t>
      </w:r>
      <w:r w:rsidRPr="00E65255">
        <w:rPr>
          <w:rFonts w:ascii="Times New Roman" w:hAnsi="Times New Roman" w:cs="Times New Roman"/>
          <w:i/>
          <w:sz w:val="28"/>
          <w:szCs w:val="28"/>
        </w:rPr>
        <w:t>рівні</w:t>
      </w:r>
      <w:r w:rsidRPr="00E65255">
        <w:rPr>
          <w:rFonts w:ascii="Times New Roman" w:hAnsi="Times New Roman" w:cs="Times New Roman"/>
          <w:sz w:val="28"/>
          <w:szCs w:val="28"/>
        </w:rPr>
        <w:t xml:space="preserve"> оцінювання якості освітньої діяльності та ефективності внутрішньої системи, що визначаються під час інституційного аудиту (для кожного напряму освітньої діяльності закладу освіти): перший (високий), другий (достатній), третій (вимагає покращення), четвертий (низький). Опис цих рівнів міститься у додатку 2 до Методики оцінювання освітніх і управлінських процесів закладу загальної середньої освіти під час інституційного аудиту, затвердженої наказом Державної служби якості освіти України від 09 січня 2020 року № 01-11/1 (в редакції наказу від 27 серпня 2020 року № 01-11/42)</w:t>
      </w:r>
      <w:r w:rsidRPr="00E6525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E65255">
        <w:rPr>
          <w:rFonts w:ascii="Times New Roman" w:hAnsi="Times New Roman" w:cs="Times New Roman"/>
          <w:sz w:val="28"/>
          <w:szCs w:val="28"/>
        </w:rPr>
        <w:t>.</w:t>
      </w:r>
    </w:p>
    <w:p w:rsidR="00E65255" w:rsidRPr="00E65255" w:rsidRDefault="00E65255" w:rsidP="00694499">
      <w:pPr>
        <w:spacing w:after="136" w:line="360" w:lineRule="auto"/>
        <w:ind w:right="1302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7.Обговорення та оприлюднення результатів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</w:p>
    <w:p w:rsidR="00E65255" w:rsidRPr="00E65255" w:rsidRDefault="00E65255" w:rsidP="00694499">
      <w:pPr>
        <w:spacing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Результати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освітніх і управлінських процесів закладу освіти доцільно розглянути на засіданні педагогічної ради, обговорити з представниками учнів і батьків. До розгляду/обговорення можуть залучатися представник засновника закладу освіти, експерти у сфері загальної середньої освіти та управління тощо.</w:t>
      </w:r>
    </w:p>
    <w:p w:rsidR="00E65255" w:rsidRPr="00E65255" w:rsidRDefault="00E65255" w:rsidP="00694499">
      <w:pPr>
        <w:spacing w:after="267"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Для забезпечення прозорості та інформаційної відкритості закладу освіти рекомендуємо оприлюднювати результати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>. Їх може бути включено до річного звіту про діяльність закладу освіти, який оприлюднюється на веб-сайті закладу освіти (у разі відсутності - веб-сайті засновника) відповідно до частини другої статті 30</w:t>
      </w:r>
      <w:hyperlink r:id="rId21">
        <w:r w:rsidRPr="00E6525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2">
        <w:r w:rsidRPr="00E65255">
          <w:rPr>
            <w:rFonts w:ascii="Times New Roman" w:hAnsi="Times New Roman" w:cs="Times New Roman"/>
            <w:color w:val="8C8282"/>
            <w:sz w:val="28"/>
            <w:szCs w:val="28"/>
            <w:u w:val="single" w:color="8C8282"/>
          </w:rPr>
          <w:t>Закону України «Про освіту»</w:t>
        </w:r>
      </w:hyperlink>
      <w:hyperlink r:id="rId23">
        <w:r w:rsidRPr="00E65255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E65255">
        <w:rPr>
          <w:rFonts w:ascii="Times New Roman" w:hAnsi="Times New Roman" w:cs="Times New Roman"/>
          <w:sz w:val="28"/>
          <w:szCs w:val="28"/>
        </w:rPr>
        <w:t xml:space="preserve"> Також за рішенням закладу освіти результати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 xml:space="preserve"> можуть бути оприлюднені окремо.</w:t>
      </w:r>
    </w:p>
    <w:p w:rsidR="00E65255" w:rsidRPr="00E65255" w:rsidRDefault="00E65255" w:rsidP="00694499">
      <w:pPr>
        <w:spacing w:after="160" w:line="360" w:lineRule="auto"/>
        <w:ind w:left="421" w:right="0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Загалом інформація, отримана під час </w:t>
      </w:r>
      <w:proofErr w:type="spellStart"/>
      <w:r w:rsidRPr="00E65255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 w:val="28"/>
          <w:szCs w:val="28"/>
        </w:rPr>
        <w:t>, може бути використана в цілях:</w:t>
      </w:r>
    </w:p>
    <w:p w:rsidR="00E65255" w:rsidRPr="00E65255" w:rsidRDefault="00E65255" w:rsidP="00694499">
      <w:pPr>
        <w:numPr>
          <w:ilvl w:val="0"/>
          <w:numId w:val="5"/>
        </w:numPr>
        <w:spacing w:after="14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прийняття відповідних управлінських рішень для вдосконалення внутрішньої системи;</w:t>
      </w:r>
    </w:p>
    <w:p w:rsidR="00E65255" w:rsidRPr="00E65255" w:rsidRDefault="00E65255" w:rsidP="00694499">
      <w:pPr>
        <w:numPr>
          <w:ilvl w:val="0"/>
          <w:numId w:val="5"/>
        </w:numPr>
        <w:spacing w:after="140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визначення пріоритетних напрямів удосконалення освітніх і управлінських процесів закладу освіти;</w:t>
      </w:r>
    </w:p>
    <w:p w:rsidR="00E65255" w:rsidRPr="00E65255" w:rsidRDefault="00E65255" w:rsidP="00694499">
      <w:pPr>
        <w:numPr>
          <w:ilvl w:val="0"/>
          <w:numId w:val="5"/>
        </w:numPr>
        <w:spacing w:after="141"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аналізу тенденцій в освітній діяльності закладу освіти і коригування його річного плану роботи та/або стратегії розвитку закладу (у разі потреби);</w:t>
      </w:r>
    </w:p>
    <w:p w:rsidR="00E65255" w:rsidRPr="00E65255" w:rsidRDefault="00E65255" w:rsidP="00694499">
      <w:pPr>
        <w:numPr>
          <w:ilvl w:val="0"/>
          <w:numId w:val="5"/>
        </w:numPr>
        <w:spacing w:line="360" w:lineRule="auto"/>
        <w:ind w:right="0" w:hanging="42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>аналізу динаміки оцінювання освітньої діяльності закладу освіти педагогічними працівниками, учнями, батьками (шляхом співставлення результатів опитування учасників освітнього процесу впродовж кількох років).</w:t>
      </w:r>
    </w:p>
    <w:p w:rsidR="00E65255" w:rsidRPr="00E65255" w:rsidRDefault="00E65255" w:rsidP="00694499">
      <w:pPr>
        <w:spacing w:after="350" w:line="360" w:lineRule="auto"/>
        <w:ind w:right="29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  <w:r w:rsidRPr="00E65255">
        <w:rPr>
          <w:rFonts w:ascii="Times New Roman" w:hAnsi="Times New Roman" w:cs="Times New Roman"/>
          <w:sz w:val="28"/>
          <w:szCs w:val="28"/>
        </w:rPr>
        <w:t>Додаток 2 до наказу</w:t>
      </w:r>
      <w:r w:rsidR="00694499">
        <w:rPr>
          <w:rFonts w:ascii="Times New Roman" w:hAnsi="Times New Roman" w:cs="Times New Roman"/>
          <w:sz w:val="28"/>
          <w:szCs w:val="28"/>
        </w:rPr>
        <w:t xml:space="preserve"> 2 № 109</w:t>
      </w:r>
      <w:r w:rsidRPr="00E65255">
        <w:rPr>
          <w:rFonts w:ascii="Times New Roman" w:hAnsi="Times New Roman" w:cs="Times New Roman"/>
          <w:sz w:val="28"/>
          <w:szCs w:val="28"/>
        </w:rPr>
        <w:t xml:space="preserve">-О                   </w:t>
      </w:r>
    </w:p>
    <w:p w:rsidR="00E65255" w:rsidRPr="00E65255" w:rsidRDefault="00E65255" w:rsidP="00694499">
      <w:pPr>
        <w:spacing w:after="350" w:line="360" w:lineRule="auto"/>
        <w:ind w:right="29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94499">
        <w:rPr>
          <w:rFonts w:ascii="Times New Roman" w:hAnsi="Times New Roman" w:cs="Times New Roman"/>
          <w:sz w:val="28"/>
          <w:szCs w:val="28"/>
        </w:rPr>
        <w:t xml:space="preserve">                          від 17</w:t>
      </w:r>
      <w:r w:rsidRPr="00E65255">
        <w:rPr>
          <w:rFonts w:ascii="Times New Roman" w:hAnsi="Times New Roman" w:cs="Times New Roman"/>
          <w:sz w:val="28"/>
          <w:szCs w:val="28"/>
        </w:rPr>
        <w:t>.11</w:t>
      </w:r>
      <w:r w:rsidR="00694499">
        <w:rPr>
          <w:rFonts w:ascii="Times New Roman" w:hAnsi="Times New Roman" w:cs="Times New Roman"/>
          <w:sz w:val="28"/>
          <w:szCs w:val="28"/>
        </w:rPr>
        <w:t>.2022</w:t>
      </w:r>
      <w:r w:rsidRPr="00E65255">
        <w:rPr>
          <w:rFonts w:ascii="Times New Roman" w:hAnsi="Times New Roman" w:cs="Times New Roman"/>
          <w:sz w:val="28"/>
          <w:szCs w:val="28"/>
        </w:rPr>
        <w:t>р.</w:t>
      </w:r>
    </w:p>
    <w:p w:rsidR="00E65255" w:rsidRPr="00E65255" w:rsidRDefault="00E65255" w:rsidP="00694499">
      <w:pPr>
        <w:pStyle w:val="2"/>
        <w:spacing w:line="360" w:lineRule="auto"/>
        <w:rPr>
          <w:rFonts w:ascii="Times New Roman" w:hAnsi="Times New Roman" w:cs="Times New Roman"/>
          <w:szCs w:val="28"/>
        </w:rPr>
      </w:pPr>
      <w:r w:rsidRPr="00E65255">
        <w:rPr>
          <w:rFonts w:ascii="Times New Roman" w:hAnsi="Times New Roman" w:cs="Times New Roman"/>
          <w:szCs w:val="28"/>
        </w:rPr>
        <w:t xml:space="preserve">Динамічні групи у складі педагогічних працівників, учнів, та батьків для проведення </w:t>
      </w:r>
      <w:proofErr w:type="spellStart"/>
      <w:r w:rsidRPr="00E65255">
        <w:rPr>
          <w:rFonts w:ascii="Times New Roman" w:hAnsi="Times New Roman" w:cs="Times New Roman"/>
          <w:szCs w:val="28"/>
        </w:rPr>
        <w:t>самооцінювання</w:t>
      </w:r>
      <w:proofErr w:type="spellEnd"/>
      <w:r w:rsidRPr="00E65255">
        <w:rPr>
          <w:rFonts w:ascii="Times New Roman" w:hAnsi="Times New Roman" w:cs="Times New Roman"/>
          <w:szCs w:val="28"/>
        </w:rPr>
        <w:t xml:space="preserve"> ефективності функціонування внутрішньої системи забезпечення якості освіти</w:t>
      </w:r>
    </w:p>
    <w:tbl>
      <w:tblPr>
        <w:tblStyle w:val="TableGrid"/>
        <w:tblW w:w="9750" w:type="dxa"/>
        <w:tblInd w:w="-29" w:type="dxa"/>
        <w:tblCellMar>
          <w:top w:w="3" w:type="dxa"/>
          <w:left w:w="39" w:type="dxa"/>
          <w:right w:w="41" w:type="dxa"/>
        </w:tblCellMar>
        <w:tblLook w:val="04A0" w:firstRow="1" w:lastRow="0" w:firstColumn="1" w:lastColumn="0" w:noHBand="0" w:noVBand="1"/>
      </w:tblPr>
      <w:tblGrid>
        <w:gridCol w:w="955"/>
        <w:gridCol w:w="1772"/>
        <w:gridCol w:w="1983"/>
        <w:gridCol w:w="2408"/>
        <w:gridCol w:w="2632"/>
      </w:tblGrid>
      <w:tr w:rsidR="00E65255" w:rsidRPr="00E65255" w:rsidTr="00CD188A">
        <w:trPr>
          <w:trHeight w:val="837"/>
        </w:trPr>
        <w:tc>
          <w:tcPr>
            <w:tcW w:w="955" w:type="dxa"/>
            <w:vMerge w:val="restart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16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0" w:right="2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Група 1</w:t>
            </w:r>
          </w:p>
          <w:p w:rsidR="00E65255" w:rsidRPr="00E65255" w:rsidRDefault="00E65255" w:rsidP="00694499">
            <w:pPr>
              <w:spacing w:after="0" w:line="360" w:lineRule="auto"/>
              <w:ind w:left="8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Система оцінювання здобувачів освіти школи</w:t>
            </w: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2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Група 2</w:t>
            </w:r>
          </w:p>
          <w:p w:rsidR="00E65255" w:rsidRPr="00E65255" w:rsidRDefault="00E65255" w:rsidP="00694499">
            <w:pPr>
              <w:spacing w:after="0" w:line="360" w:lineRule="auto"/>
              <w:ind w:left="340" w:right="0" w:hanging="9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Педагогічна діяльність</w:t>
            </w:r>
          </w:p>
          <w:p w:rsidR="00E65255" w:rsidRPr="00E65255" w:rsidRDefault="00E65255" w:rsidP="00694499">
            <w:pPr>
              <w:spacing w:after="0" w:line="360" w:lineRule="auto"/>
              <w:ind w:left="0" w:right="2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педагогічних</w:t>
            </w:r>
          </w:p>
          <w:p w:rsidR="00E65255" w:rsidRPr="00E65255" w:rsidRDefault="00E65255" w:rsidP="00694499">
            <w:pPr>
              <w:spacing w:after="0" w:line="360" w:lineRule="auto"/>
              <w:ind w:left="0" w:right="2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працівників</w:t>
            </w:r>
          </w:p>
          <w:p w:rsidR="00E65255" w:rsidRPr="00E65255" w:rsidRDefault="00E65255" w:rsidP="00694499">
            <w:pPr>
              <w:spacing w:after="0" w:line="360" w:lineRule="auto"/>
              <w:ind w:left="0" w:right="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школи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1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Група 3</w:t>
            </w:r>
          </w:p>
          <w:p w:rsidR="00E65255" w:rsidRPr="00E65255" w:rsidRDefault="00E65255" w:rsidP="00694499">
            <w:pPr>
              <w:spacing w:after="0" w:line="360" w:lineRule="auto"/>
              <w:ind w:left="97" w:right="0" w:firstLine="59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Освітнє середовище школи</w:t>
            </w:r>
          </w:p>
        </w:tc>
        <w:tc>
          <w:tcPr>
            <w:tcW w:w="26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0" w:right="2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Група 4</w:t>
            </w:r>
          </w:p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Управлінські процеси школи</w:t>
            </w:r>
          </w:p>
        </w:tc>
      </w:tr>
      <w:tr w:rsidR="00E65255" w:rsidRPr="00E65255" w:rsidTr="00CD188A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16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E65255" w:rsidRPr="00E65255" w:rsidRDefault="00E65255" w:rsidP="00694499">
            <w:pPr>
              <w:spacing w:after="16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16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312" w:right="0" w:hanging="18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Початкова ланка/ Старша ланка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16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255" w:rsidRPr="00E65255" w:rsidTr="00CD188A">
        <w:trPr>
          <w:trHeight w:val="562"/>
        </w:trPr>
        <w:tc>
          <w:tcPr>
            <w:tcW w:w="955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Голова комісії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16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Паук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Н.І.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2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Паук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Н.І.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Паук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Н.І./ </w:t>
            </w:r>
          </w:p>
          <w:p w:rsidR="00E65255" w:rsidRPr="00E65255" w:rsidRDefault="00694499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Данилюк І.О.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4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Заріцька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І.Я.</w:t>
            </w:r>
          </w:p>
        </w:tc>
      </w:tr>
      <w:tr w:rsidR="00E65255" w:rsidRPr="00E65255" w:rsidTr="00CD188A">
        <w:trPr>
          <w:trHeight w:val="514"/>
        </w:trPr>
        <w:tc>
          <w:tcPr>
            <w:tcW w:w="955" w:type="dxa"/>
            <w:vMerge w:val="restart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Члени комісії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Савлик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Венчур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Л.О.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Хомишин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2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Сколоздра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Г.Я.</w:t>
            </w:r>
          </w:p>
        </w:tc>
      </w:tr>
      <w:tr w:rsidR="00E65255" w:rsidRPr="00E65255" w:rsidTr="00CD188A">
        <w:trPr>
          <w:trHeight w:val="368"/>
        </w:trPr>
        <w:tc>
          <w:tcPr>
            <w:tcW w:w="0" w:type="auto"/>
            <w:vMerge/>
            <w:tcBorders>
              <w:top w:val="nil"/>
              <w:left w:val="single" w:sz="5" w:space="0" w:color="00000A"/>
              <w:bottom w:val="nil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16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6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Данилюк І.О.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2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Березна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2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Хомин Н.Р.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694499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Гальків</w:t>
            </w:r>
            <w:proofErr w:type="spellEnd"/>
            <w:r w:rsidR="00E65255"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</w:tr>
      <w:tr w:rsidR="00E65255" w:rsidRPr="00E65255" w:rsidTr="00CD188A">
        <w:trPr>
          <w:trHeight w:val="368"/>
        </w:trPr>
        <w:tc>
          <w:tcPr>
            <w:tcW w:w="0" w:type="auto"/>
            <w:vMerge/>
            <w:tcBorders>
              <w:top w:val="nil"/>
              <w:left w:val="single" w:sz="5" w:space="0" w:color="00000A"/>
              <w:bottom w:val="nil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16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Стецишин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694499" w:rsidP="00694499">
            <w:pPr>
              <w:spacing w:after="0" w:line="360" w:lineRule="auto"/>
              <w:ind w:left="5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І.Р</w:t>
            </w:r>
            <w:r w:rsidR="00E65255" w:rsidRPr="00E652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Микитин І.Т.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255" w:rsidRPr="00E65255" w:rsidTr="00CD188A">
        <w:trPr>
          <w:trHeight w:val="368"/>
        </w:trPr>
        <w:tc>
          <w:tcPr>
            <w:tcW w:w="955" w:type="dxa"/>
            <w:vMerge w:val="restart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E65255" w:rsidRPr="00E65255" w:rsidRDefault="00694499" w:rsidP="00694499">
            <w:pPr>
              <w:spacing w:after="0" w:line="360" w:lineRule="auto"/>
              <w:ind w:left="55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:rsidR="00E65255" w:rsidRPr="00E65255" w:rsidRDefault="00694499" w:rsidP="00694499">
            <w:pPr>
              <w:spacing w:after="0" w:line="360" w:lineRule="auto"/>
              <w:ind w:left="55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65255" w:rsidRPr="00E65255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694499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694499" w:rsidP="00694499">
            <w:pPr>
              <w:spacing w:after="0" w:line="360" w:lineRule="auto"/>
              <w:ind w:left="2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Когуч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8</w:t>
            </w:r>
            <w:r w:rsidR="00E65255" w:rsidRPr="00E6525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4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Немих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</w:tr>
      <w:tr w:rsidR="00E65255" w:rsidRPr="00E65255" w:rsidTr="00CD188A">
        <w:trPr>
          <w:trHeight w:val="368"/>
        </w:trPr>
        <w:tc>
          <w:tcPr>
            <w:tcW w:w="0" w:type="auto"/>
            <w:vMerge/>
            <w:tcBorders>
              <w:top w:val="nil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16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E65255" w:rsidRPr="00E65255" w:rsidRDefault="00694499" w:rsidP="00694499">
            <w:pPr>
              <w:spacing w:after="0" w:line="360" w:lineRule="auto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8</w:t>
            </w:r>
            <w:r w:rsidR="00E65255" w:rsidRPr="00E65255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94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5D262E" w:rsidP="00694499">
            <w:pPr>
              <w:spacing w:after="0" w:line="360" w:lineRule="auto"/>
              <w:ind w:left="207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Рій Т. 7</w:t>
            </w:r>
            <w:r w:rsidR="00E65255" w:rsidRPr="00E65255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5D262E" w:rsidP="00694499">
            <w:pPr>
              <w:spacing w:after="0" w:line="360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Когуч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8</w:t>
            </w:r>
            <w:r w:rsidR="00E65255" w:rsidRPr="00E65255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</w:tr>
      <w:tr w:rsidR="00E65255" w:rsidRPr="00E65255" w:rsidTr="00CD188A">
        <w:trPr>
          <w:trHeight w:val="368"/>
        </w:trPr>
        <w:tc>
          <w:tcPr>
            <w:tcW w:w="955" w:type="dxa"/>
            <w:vMerge w:val="restart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54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3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Колодій С.М.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5D262E" w:rsidP="005D262E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Стецишин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Рій О.М.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Стецишин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E65255" w:rsidRPr="00E65255" w:rsidTr="00CD188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5" w:space="0" w:color="00000A"/>
              <w:bottom w:val="nil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16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2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2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255" w:rsidRPr="00E65255" w:rsidTr="00CD188A">
        <w:trPr>
          <w:trHeight w:val="368"/>
        </w:trPr>
        <w:tc>
          <w:tcPr>
            <w:tcW w:w="0" w:type="auto"/>
            <w:vMerge/>
            <w:tcBorders>
              <w:top w:val="nil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16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E65255" w:rsidRPr="00E65255" w:rsidRDefault="00E65255" w:rsidP="00694499">
            <w:pPr>
              <w:spacing w:after="16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2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255" w:rsidRPr="00E65255" w:rsidTr="00CD188A">
        <w:trPr>
          <w:trHeight w:val="369"/>
        </w:trPr>
        <w:tc>
          <w:tcPr>
            <w:tcW w:w="955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2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Усіх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7 осіб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2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6 осіб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1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8 осіб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2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6 осіб</w:t>
            </w:r>
          </w:p>
        </w:tc>
      </w:tr>
    </w:tbl>
    <w:p w:rsidR="00E65255" w:rsidRPr="00E65255" w:rsidRDefault="00E65255" w:rsidP="00694499">
      <w:pPr>
        <w:spacing w:after="0" w:line="360" w:lineRule="auto"/>
        <w:ind w:left="7365" w:right="296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E65255" w:rsidRPr="00E65255" w:rsidRDefault="00E65255" w:rsidP="00694499">
      <w:pPr>
        <w:spacing w:after="0" w:line="360" w:lineRule="auto"/>
        <w:ind w:left="7365" w:right="296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E65255" w:rsidRPr="00E65255" w:rsidRDefault="00E65255" w:rsidP="00694499">
      <w:pPr>
        <w:spacing w:after="350" w:line="360" w:lineRule="auto"/>
        <w:ind w:right="29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Додаток 2 до наказу</w:t>
      </w:r>
      <w:r w:rsidR="005D262E">
        <w:rPr>
          <w:rFonts w:ascii="Times New Roman" w:hAnsi="Times New Roman" w:cs="Times New Roman"/>
          <w:sz w:val="28"/>
          <w:szCs w:val="28"/>
        </w:rPr>
        <w:t xml:space="preserve"> 2 № 109</w:t>
      </w:r>
      <w:r w:rsidRPr="00E65255">
        <w:rPr>
          <w:rFonts w:ascii="Times New Roman" w:hAnsi="Times New Roman" w:cs="Times New Roman"/>
          <w:sz w:val="28"/>
          <w:szCs w:val="28"/>
        </w:rPr>
        <w:t xml:space="preserve">-О                   </w:t>
      </w:r>
    </w:p>
    <w:p w:rsidR="00E65255" w:rsidRPr="00E65255" w:rsidRDefault="00E65255" w:rsidP="00694499">
      <w:pPr>
        <w:spacing w:after="350" w:line="360" w:lineRule="auto"/>
        <w:ind w:right="296"/>
        <w:jc w:val="left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D262E">
        <w:rPr>
          <w:rFonts w:ascii="Times New Roman" w:hAnsi="Times New Roman" w:cs="Times New Roman"/>
          <w:sz w:val="28"/>
          <w:szCs w:val="28"/>
        </w:rPr>
        <w:t xml:space="preserve">                          від 17</w:t>
      </w:r>
      <w:r w:rsidRPr="00E65255">
        <w:rPr>
          <w:rFonts w:ascii="Times New Roman" w:hAnsi="Times New Roman" w:cs="Times New Roman"/>
          <w:sz w:val="28"/>
          <w:szCs w:val="28"/>
        </w:rPr>
        <w:t>.11</w:t>
      </w:r>
      <w:r w:rsidR="005D262E">
        <w:rPr>
          <w:rFonts w:ascii="Times New Roman" w:hAnsi="Times New Roman" w:cs="Times New Roman"/>
          <w:sz w:val="28"/>
          <w:szCs w:val="28"/>
        </w:rPr>
        <w:t>.2022</w:t>
      </w:r>
      <w:r w:rsidRPr="00E65255">
        <w:rPr>
          <w:rFonts w:ascii="Times New Roman" w:hAnsi="Times New Roman" w:cs="Times New Roman"/>
          <w:sz w:val="28"/>
          <w:szCs w:val="28"/>
        </w:rPr>
        <w:t>р.</w:t>
      </w:r>
    </w:p>
    <w:p w:rsidR="00E65255" w:rsidRPr="00E65255" w:rsidRDefault="00E65255" w:rsidP="00694499">
      <w:pPr>
        <w:pStyle w:val="2"/>
        <w:spacing w:line="360" w:lineRule="auto"/>
        <w:ind w:left="2846"/>
        <w:rPr>
          <w:rFonts w:ascii="Times New Roman" w:hAnsi="Times New Roman" w:cs="Times New Roman"/>
          <w:szCs w:val="28"/>
        </w:rPr>
      </w:pPr>
      <w:r w:rsidRPr="00E65255">
        <w:rPr>
          <w:rFonts w:ascii="Times New Roman" w:hAnsi="Times New Roman" w:cs="Times New Roman"/>
          <w:szCs w:val="28"/>
        </w:rPr>
        <w:t>План роботи динамічних груп</w:t>
      </w:r>
    </w:p>
    <w:tbl>
      <w:tblPr>
        <w:tblStyle w:val="TableGrid"/>
        <w:tblW w:w="10092" w:type="dxa"/>
        <w:tblInd w:w="-29" w:type="dxa"/>
        <w:tblCellMar>
          <w:top w:w="3" w:type="dxa"/>
          <w:left w:w="37" w:type="dxa"/>
          <w:right w:w="38" w:type="dxa"/>
        </w:tblCellMar>
        <w:tblLook w:val="04A0" w:firstRow="1" w:lastRow="0" w:firstColumn="1" w:lastColumn="0" w:noHBand="0" w:noVBand="1"/>
      </w:tblPr>
      <w:tblGrid>
        <w:gridCol w:w="508"/>
        <w:gridCol w:w="2138"/>
        <w:gridCol w:w="3501"/>
        <w:gridCol w:w="1941"/>
        <w:gridCol w:w="2004"/>
      </w:tblGrid>
      <w:tr w:rsidR="00E65255" w:rsidRPr="00E65255" w:rsidTr="00CD188A">
        <w:trPr>
          <w:trHeight w:val="561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64" w:right="0" w:firstLine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№ з/п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0" w:right="1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Етапи</w:t>
            </w: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0" w:right="2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Зміст роботи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18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Термін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5255" w:rsidRPr="00E65255" w:rsidRDefault="00E65255" w:rsidP="00694499">
            <w:pPr>
              <w:spacing w:after="0" w:line="360" w:lineRule="auto"/>
              <w:ind w:left="102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i/>
                <w:sz w:val="28"/>
                <w:szCs w:val="28"/>
              </w:rPr>
              <w:t>Форма роботи</w:t>
            </w:r>
          </w:p>
        </w:tc>
      </w:tr>
      <w:tr w:rsidR="00E65255" w:rsidRPr="00E65255" w:rsidTr="00CD188A">
        <w:trPr>
          <w:trHeight w:val="838"/>
        </w:trPr>
        <w:tc>
          <w:tcPr>
            <w:tcW w:w="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164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6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Підготовчий </w:t>
            </w: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Створення  динамічних груп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0" w:firstLine="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До 24 грудня</w:t>
            </w:r>
            <w:r w:rsidR="005D262E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16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255" w:rsidRPr="00E65255" w:rsidTr="00CD188A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16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16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Ознайомлення з нормативною базою, Положенням, методичними</w:t>
            </w:r>
          </w:p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рекомендаціями щодо ефективності функціонування внутрішньої</w:t>
            </w:r>
          </w:p>
          <w:p w:rsidR="00E65255" w:rsidRPr="00E65255" w:rsidRDefault="00E65255" w:rsidP="00694499">
            <w:pPr>
              <w:spacing w:after="0" w:line="360" w:lineRule="auto"/>
              <w:ind w:left="97" w:right="8" w:hanging="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системи забезпечення якості освіти: укладання анкет, критеріїв,</w:t>
            </w:r>
          </w:p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питань для інтерв’ю,</w:t>
            </w:r>
          </w:p>
          <w:p w:rsidR="00E65255" w:rsidRPr="00E65255" w:rsidRDefault="00E65255" w:rsidP="00694499">
            <w:pPr>
              <w:spacing w:after="0" w:line="360" w:lineRule="auto"/>
              <w:ind w:left="13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дорожніх карт для спостереження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5D262E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березня 2023</w:t>
            </w:r>
            <w:r w:rsidR="00E65255" w:rsidRPr="00E65255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Круглі міні столи,</w:t>
            </w:r>
          </w:p>
          <w:p w:rsidR="00E65255" w:rsidRPr="00E65255" w:rsidRDefault="00E65255" w:rsidP="00694499">
            <w:pPr>
              <w:spacing w:after="0" w:line="360" w:lineRule="auto"/>
              <w:ind w:left="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Консультації,</w:t>
            </w:r>
          </w:p>
          <w:p w:rsidR="00E65255" w:rsidRPr="00E65255" w:rsidRDefault="00E65255" w:rsidP="00694499">
            <w:pPr>
              <w:spacing w:after="0" w:line="360" w:lineRule="auto"/>
              <w:ind w:left="4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Дискус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-групи</w:t>
            </w:r>
          </w:p>
        </w:tc>
      </w:tr>
      <w:tr w:rsidR="00E65255" w:rsidRPr="00E65255" w:rsidTr="00CD188A">
        <w:trPr>
          <w:trHeight w:val="2770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164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20" w:right="1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Робота динамічних груп</w:t>
            </w: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Вивчення стану забезпечення функціонування внутрішньої</w:t>
            </w:r>
          </w:p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системи забезпечення якості освіти у 4-ох напрямках:(освітнє</w:t>
            </w:r>
          </w:p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середовище, система оцінювання здобувачів освіти, педагогічна</w:t>
            </w:r>
          </w:p>
          <w:p w:rsidR="00E65255" w:rsidRPr="00E65255" w:rsidRDefault="00E65255" w:rsidP="00694499">
            <w:pPr>
              <w:spacing w:after="0" w:line="360" w:lineRule="auto"/>
              <w:ind w:left="7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діяльність педагогічних працівників школи, управлінські процеси школи),Збір описової та кількісної інформації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До 30 квітня</w:t>
            </w:r>
          </w:p>
          <w:p w:rsidR="00E65255" w:rsidRPr="00E65255" w:rsidRDefault="005D262E" w:rsidP="00694499">
            <w:pPr>
              <w:spacing w:after="0" w:line="360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65255" w:rsidRPr="00E65255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9" w:right="0" w:hanging="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Спостереження, опитування, інтерв’ю,</w:t>
            </w:r>
          </w:p>
          <w:p w:rsidR="00E65255" w:rsidRPr="00E65255" w:rsidRDefault="00E65255" w:rsidP="00694499">
            <w:pPr>
              <w:spacing w:after="0" w:line="360" w:lineRule="auto"/>
              <w:ind w:left="2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анкетування,</w:t>
            </w:r>
          </w:p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відвідування уроків,</w:t>
            </w:r>
          </w:p>
          <w:p w:rsidR="00E65255" w:rsidRPr="00E65255" w:rsidRDefault="00E65255" w:rsidP="00694499">
            <w:pPr>
              <w:spacing w:after="0" w:line="360" w:lineRule="auto"/>
              <w:ind w:left="4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</w:p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моніторингів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, бесіди</w:t>
            </w:r>
          </w:p>
        </w:tc>
      </w:tr>
      <w:tr w:rsidR="00E65255" w:rsidRPr="00E65255" w:rsidTr="00CD188A">
        <w:trPr>
          <w:trHeight w:val="1114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164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Узагальнення результатів</w:t>
            </w: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18" w:right="1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Робота в групах. Створення діаграм, графіків, гістограм.</w:t>
            </w:r>
          </w:p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Укладання детального аналізу роботи групи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1 травня</w:t>
            </w:r>
          </w:p>
          <w:p w:rsidR="00E65255" w:rsidRPr="00E65255" w:rsidRDefault="005D262E" w:rsidP="00694499">
            <w:pPr>
              <w:spacing w:after="0" w:line="360" w:lineRule="auto"/>
              <w:ind w:left="90" w:right="0" w:firstLine="1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2023р. - 4 червня 2023</w:t>
            </w:r>
            <w:r w:rsidR="00E65255" w:rsidRPr="00E65255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62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Робота в групах</w:t>
            </w:r>
          </w:p>
        </w:tc>
      </w:tr>
      <w:tr w:rsidR="00E65255" w:rsidRPr="00E65255" w:rsidTr="00CD188A">
        <w:trPr>
          <w:trHeight w:val="4151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164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Представлення результатів</w:t>
            </w:r>
          </w:p>
          <w:p w:rsidR="00E65255" w:rsidRPr="00E65255" w:rsidRDefault="00E65255" w:rsidP="00694499">
            <w:pPr>
              <w:spacing w:after="0" w:line="360" w:lineRule="auto"/>
              <w:ind w:left="4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</w:p>
          <w:p w:rsidR="00E65255" w:rsidRPr="00E65255" w:rsidRDefault="00E65255" w:rsidP="00694499">
            <w:pPr>
              <w:spacing w:after="0" w:line="360" w:lineRule="auto"/>
              <w:ind w:left="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комплексного</w:t>
            </w:r>
          </w:p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ефективності</w:t>
            </w:r>
          </w:p>
          <w:p w:rsidR="00E65255" w:rsidRPr="00E65255" w:rsidRDefault="00E65255" w:rsidP="00694499">
            <w:pPr>
              <w:spacing w:after="0" w:line="360" w:lineRule="auto"/>
              <w:ind w:left="5" w:right="0" w:hanging="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функціонування внутрішньої системи</w:t>
            </w:r>
          </w:p>
          <w:p w:rsidR="00E65255" w:rsidRPr="00E65255" w:rsidRDefault="00E65255" w:rsidP="00694499">
            <w:pPr>
              <w:spacing w:after="0" w:line="360" w:lineRule="auto"/>
              <w:ind w:left="2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</w:p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якості освіти за чотирма</w:t>
            </w:r>
          </w:p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напрямами освітньої</w:t>
            </w:r>
          </w:p>
          <w:p w:rsidR="00E65255" w:rsidRPr="00E65255" w:rsidRDefault="00E65255" w:rsidP="00694499">
            <w:pPr>
              <w:spacing w:after="0" w:line="360" w:lineRule="auto"/>
              <w:ind w:left="134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діяльності школи</w:t>
            </w: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472" w:right="0" w:hanging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Проведення круглого столу за результатами комплексного</w:t>
            </w:r>
          </w:p>
          <w:p w:rsidR="00E65255" w:rsidRPr="00E65255" w:rsidRDefault="00E65255" w:rsidP="00694499">
            <w:pPr>
              <w:spacing w:after="0" w:line="36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 w:rsidRPr="00E65255">
              <w:rPr>
                <w:rFonts w:ascii="Times New Roman" w:hAnsi="Times New Roman" w:cs="Times New Roman"/>
                <w:sz w:val="28"/>
                <w:szCs w:val="28"/>
              </w:rPr>
              <w:t xml:space="preserve"> ефективності</w:t>
            </w:r>
          </w:p>
          <w:p w:rsidR="00E65255" w:rsidRPr="00E65255" w:rsidRDefault="00E65255" w:rsidP="00694499">
            <w:pPr>
              <w:spacing w:after="0" w:line="36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функціонування внутрішньої</w:t>
            </w:r>
          </w:p>
          <w:p w:rsidR="00E65255" w:rsidRPr="00E65255" w:rsidRDefault="00E65255" w:rsidP="00694499">
            <w:pPr>
              <w:spacing w:after="0" w:line="360" w:lineRule="auto"/>
              <w:ind w:left="4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системи забезпечення якості освіти</w:t>
            </w:r>
          </w:p>
          <w:p w:rsidR="00E65255" w:rsidRPr="00E65255" w:rsidRDefault="00E65255" w:rsidP="00694499">
            <w:pPr>
              <w:spacing w:after="0" w:line="360" w:lineRule="auto"/>
              <w:ind w:left="212" w:right="2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за чотирма напрямами освітньої діяльності школи; висвітлення результатів на сайті</w:t>
            </w:r>
          </w:p>
          <w:p w:rsidR="00E65255" w:rsidRPr="00E65255" w:rsidRDefault="00E65255" w:rsidP="00694499">
            <w:pPr>
              <w:spacing w:after="0" w:line="360" w:lineRule="auto"/>
              <w:ind w:left="14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школи, на звіті адміністрації перед</w:t>
            </w:r>
          </w:p>
          <w:p w:rsidR="00E65255" w:rsidRPr="00E65255" w:rsidRDefault="00E65255" w:rsidP="00694499">
            <w:pPr>
              <w:spacing w:after="0" w:line="360" w:lineRule="auto"/>
              <w:ind w:left="2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громадськістю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8 травня</w:t>
            </w:r>
          </w:p>
          <w:p w:rsidR="00E65255" w:rsidRPr="00E65255" w:rsidRDefault="005D262E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2023р.31червня 2023</w:t>
            </w:r>
            <w:r w:rsidR="00E65255" w:rsidRPr="00E65255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5255" w:rsidRPr="00E65255" w:rsidRDefault="00E65255" w:rsidP="00694499">
            <w:pPr>
              <w:spacing w:after="0" w:line="360" w:lineRule="auto"/>
              <w:ind w:left="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Круглий стіл.</w:t>
            </w:r>
          </w:p>
          <w:p w:rsidR="00E65255" w:rsidRPr="00E65255" w:rsidRDefault="00E65255" w:rsidP="00694499">
            <w:pPr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5255">
              <w:rPr>
                <w:rFonts w:ascii="Times New Roman" w:hAnsi="Times New Roman" w:cs="Times New Roman"/>
                <w:sz w:val="28"/>
                <w:szCs w:val="28"/>
              </w:rPr>
              <w:t>Звіт перед громадськістю</w:t>
            </w:r>
          </w:p>
        </w:tc>
      </w:tr>
    </w:tbl>
    <w:p w:rsidR="00E65255" w:rsidRPr="00E65255" w:rsidRDefault="00E65255" w:rsidP="00694499">
      <w:pPr>
        <w:pStyle w:val="3"/>
        <w:tabs>
          <w:tab w:val="center" w:pos="6890"/>
        </w:tabs>
        <w:spacing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E65255">
        <w:rPr>
          <w:rFonts w:ascii="Times New Roman" w:hAnsi="Times New Roman" w:cs="Times New Roman"/>
          <w:sz w:val="28"/>
          <w:szCs w:val="28"/>
        </w:rPr>
        <w:t xml:space="preserve">                                           Директор                        Ірина ЗАРІЦЬКА</w:t>
      </w:r>
    </w:p>
    <w:p w:rsidR="00E65255" w:rsidRPr="00E65255" w:rsidRDefault="00E65255" w:rsidP="0069449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2A6D" w:rsidRPr="00E65255" w:rsidRDefault="00DB2A6D" w:rsidP="00694499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DB2A6D" w:rsidRPr="00E65255" w:rsidSect="00937A80">
      <w:pgSz w:w="11900" w:h="16840"/>
      <w:pgMar w:top="1134" w:right="567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0674"/>
    <w:multiLevelType w:val="hybridMultilevel"/>
    <w:tmpl w:val="7FD813A2"/>
    <w:lvl w:ilvl="0" w:tplc="7BB660E2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22C9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DE51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0C9B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61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706B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E00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E97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92A8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DC401F"/>
    <w:multiLevelType w:val="hybridMultilevel"/>
    <w:tmpl w:val="4E4A02AE"/>
    <w:lvl w:ilvl="0" w:tplc="4D647696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8199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2611B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4486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EF29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A648A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02FF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A35A0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407D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0833D0"/>
    <w:multiLevelType w:val="hybridMultilevel"/>
    <w:tmpl w:val="2500B266"/>
    <w:lvl w:ilvl="0" w:tplc="8850D924">
      <w:start w:val="1"/>
      <w:numFmt w:val="decimal"/>
      <w:lvlText w:val="%1."/>
      <w:lvlJc w:val="left"/>
      <w:pPr>
        <w:ind w:left="426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9E9A00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0C094E">
      <w:start w:val="1"/>
      <w:numFmt w:val="bullet"/>
      <w:lvlText w:val="▪"/>
      <w:lvlJc w:val="left"/>
      <w:pPr>
        <w:ind w:left="1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247542">
      <w:start w:val="1"/>
      <w:numFmt w:val="bullet"/>
      <w:lvlText w:val="•"/>
      <w:lvlJc w:val="left"/>
      <w:pPr>
        <w:ind w:left="2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98E1F2">
      <w:start w:val="1"/>
      <w:numFmt w:val="bullet"/>
      <w:lvlText w:val="o"/>
      <w:lvlJc w:val="left"/>
      <w:pPr>
        <w:ind w:left="2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A79A8">
      <w:start w:val="1"/>
      <w:numFmt w:val="bullet"/>
      <w:lvlText w:val="▪"/>
      <w:lvlJc w:val="left"/>
      <w:pPr>
        <w:ind w:left="3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A4BC02">
      <w:start w:val="1"/>
      <w:numFmt w:val="bullet"/>
      <w:lvlText w:val="•"/>
      <w:lvlJc w:val="left"/>
      <w:pPr>
        <w:ind w:left="4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C8A24">
      <w:start w:val="1"/>
      <w:numFmt w:val="bullet"/>
      <w:lvlText w:val="o"/>
      <w:lvlJc w:val="left"/>
      <w:pPr>
        <w:ind w:left="5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8DDCA">
      <w:start w:val="1"/>
      <w:numFmt w:val="bullet"/>
      <w:lvlText w:val="▪"/>
      <w:lvlJc w:val="left"/>
      <w:pPr>
        <w:ind w:left="5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0B287E"/>
    <w:multiLevelType w:val="hybridMultilevel"/>
    <w:tmpl w:val="262EF744"/>
    <w:lvl w:ilvl="0" w:tplc="A46E8F8E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7465C4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1CA868">
      <w:start w:val="1"/>
      <w:numFmt w:val="bullet"/>
      <w:lvlText w:val="▪"/>
      <w:lvlJc w:val="left"/>
      <w:pPr>
        <w:ind w:left="2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D0AE82">
      <w:start w:val="1"/>
      <w:numFmt w:val="bullet"/>
      <w:lvlText w:val="•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9C38B0">
      <w:start w:val="1"/>
      <w:numFmt w:val="bullet"/>
      <w:lvlText w:val="o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0E586">
      <w:start w:val="1"/>
      <w:numFmt w:val="bullet"/>
      <w:lvlText w:val="▪"/>
      <w:lvlJc w:val="left"/>
      <w:pPr>
        <w:ind w:left="4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4A3A1A">
      <w:start w:val="1"/>
      <w:numFmt w:val="bullet"/>
      <w:lvlText w:val="•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D6E174">
      <w:start w:val="1"/>
      <w:numFmt w:val="bullet"/>
      <w:lvlText w:val="o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92DAB4">
      <w:start w:val="1"/>
      <w:numFmt w:val="bullet"/>
      <w:lvlText w:val="▪"/>
      <w:lvlJc w:val="left"/>
      <w:pPr>
        <w:ind w:left="6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824BDF"/>
    <w:multiLevelType w:val="multilevel"/>
    <w:tmpl w:val="F67ED298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460513"/>
    <w:multiLevelType w:val="hybridMultilevel"/>
    <w:tmpl w:val="D2128678"/>
    <w:lvl w:ilvl="0" w:tplc="3C6435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701FB2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6902">
      <w:start w:val="6"/>
      <w:numFmt w:val="decimal"/>
      <w:lvlRestart w:val="0"/>
      <w:lvlText w:val="%3."/>
      <w:lvlJc w:val="left"/>
      <w:pPr>
        <w:ind w:left="21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EAEF6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AA2F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CCB44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2020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C711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CFCB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AD"/>
    <w:rsid w:val="002651AD"/>
    <w:rsid w:val="005D262E"/>
    <w:rsid w:val="00694499"/>
    <w:rsid w:val="00D05C09"/>
    <w:rsid w:val="00D86997"/>
    <w:rsid w:val="00DB2A6D"/>
    <w:rsid w:val="00E6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2B0C"/>
  <w15:chartTrackingRefBased/>
  <w15:docId w15:val="{0E40367F-4B8D-45B9-8B9A-ED37059D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255"/>
    <w:pPr>
      <w:spacing w:after="202" w:line="249" w:lineRule="auto"/>
      <w:ind w:left="10" w:right="1" w:hanging="10"/>
      <w:jc w:val="both"/>
    </w:pPr>
    <w:rPr>
      <w:rFonts w:ascii="Arial" w:eastAsia="Arial" w:hAnsi="Arial" w:cs="Arial"/>
      <w:color w:val="000000"/>
      <w:sz w:val="24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E65255"/>
    <w:pPr>
      <w:keepNext/>
      <w:keepLines/>
      <w:spacing w:after="116"/>
      <w:ind w:left="10" w:right="1" w:hanging="10"/>
      <w:outlineLvl w:val="0"/>
    </w:pPr>
    <w:rPr>
      <w:rFonts w:ascii="Arial" w:eastAsia="Arial" w:hAnsi="Arial" w:cs="Arial"/>
      <w:b/>
      <w:color w:val="000000"/>
      <w:sz w:val="24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E65255"/>
    <w:pPr>
      <w:keepNext/>
      <w:keepLines/>
      <w:spacing w:after="0"/>
      <w:ind w:left="313"/>
      <w:outlineLvl w:val="1"/>
    </w:pPr>
    <w:rPr>
      <w:rFonts w:ascii="Arial" w:eastAsia="Arial" w:hAnsi="Arial" w:cs="Arial"/>
      <w:i/>
      <w:color w:val="000000"/>
      <w:sz w:val="28"/>
      <w:lang w:eastAsia="uk-UA"/>
    </w:rPr>
  </w:style>
  <w:style w:type="paragraph" w:styleId="3">
    <w:name w:val="heading 3"/>
    <w:next w:val="a"/>
    <w:link w:val="30"/>
    <w:uiPriority w:val="9"/>
    <w:unhideWhenUsed/>
    <w:qFormat/>
    <w:rsid w:val="00E65255"/>
    <w:pPr>
      <w:keepNext/>
      <w:keepLines/>
      <w:spacing w:after="116"/>
      <w:ind w:left="10" w:right="1" w:hanging="10"/>
      <w:outlineLvl w:val="2"/>
    </w:pPr>
    <w:rPr>
      <w:rFonts w:ascii="Arial" w:eastAsia="Arial" w:hAnsi="Arial" w:cs="Arial"/>
      <w:b/>
      <w:color w:val="000000"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255"/>
    <w:rPr>
      <w:rFonts w:ascii="Arial" w:eastAsia="Arial" w:hAnsi="Arial" w:cs="Arial"/>
      <w:b/>
      <w:color w:val="000000"/>
      <w:sz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65255"/>
    <w:rPr>
      <w:rFonts w:ascii="Arial" w:eastAsia="Arial" w:hAnsi="Arial" w:cs="Arial"/>
      <w:i/>
      <w:color w:val="000000"/>
      <w:sz w:val="2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65255"/>
    <w:rPr>
      <w:rFonts w:ascii="Arial" w:eastAsia="Arial" w:hAnsi="Arial" w:cs="Arial"/>
      <w:b/>
      <w:color w:val="000000"/>
      <w:sz w:val="24"/>
      <w:lang w:eastAsia="uk-UA"/>
    </w:rPr>
  </w:style>
  <w:style w:type="table" w:customStyle="1" w:styleId="TableGrid">
    <w:name w:val="TableGrid"/>
    <w:rsid w:val="00E65255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E652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6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86997"/>
    <w:rPr>
      <w:rFonts w:ascii="Segoe UI" w:eastAsia="Arial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2/" TargetMode="External"/><Relationship Id="rId13" Type="http://schemas.openxmlformats.org/officeDocument/2006/relationships/hyperlink" Target="https://osvita.ua/legislation/law/2231/" TargetMode="External"/><Relationship Id="rId18" Type="http://schemas.openxmlformats.org/officeDocument/2006/relationships/hyperlink" Target="https://osvita.ua/legislation/Ser_osv/7105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svita.ua/legislation/law/2231/" TargetMode="External"/><Relationship Id="rId7" Type="http://schemas.openxmlformats.org/officeDocument/2006/relationships/hyperlink" Target="https://osvita.ua/legislation/law/2232/" TargetMode="External"/><Relationship Id="rId12" Type="http://schemas.openxmlformats.org/officeDocument/2006/relationships/hyperlink" Target="https://osvita.ua/legislation/law/2231/" TargetMode="External"/><Relationship Id="rId17" Type="http://schemas.openxmlformats.org/officeDocument/2006/relationships/hyperlink" Target="https://osvita.ua/legislation/law/2231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svita.ua/legislation/law/2231/" TargetMode="External"/><Relationship Id="rId20" Type="http://schemas.openxmlformats.org/officeDocument/2006/relationships/hyperlink" Target="https://osvita.ua/legislation/Ser_osv/7105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law/2232/" TargetMode="External"/><Relationship Id="rId11" Type="http://schemas.openxmlformats.org/officeDocument/2006/relationships/hyperlink" Target="https://osvita.ua/legislation/other/52125/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mgorschool@gmail.com" TargetMode="External"/><Relationship Id="rId15" Type="http://schemas.openxmlformats.org/officeDocument/2006/relationships/hyperlink" Target="https://osvita.ua/legislation/law/2231/" TargetMode="External"/><Relationship Id="rId23" Type="http://schemas.openxmlformats.org/officeDocument/2006/relationships/hyperlink" Target="https://osvita.ua/legislation/law/2231/" TargetMode="External"/><Relationship Id="rId10" Type="http://schemas.openxmlformats.org/officeDocument/2006/relationships/hyperlink" Target="https://osvita.ua/legislation/other/52125/" TargetMode="External"/><Relationship Id="rId19" Type="http://schemas.openxmlformats.org/officeDocument/2006/relationships/hyperlink" Target="https://osvita.ua/legislation/Ser_osv/7105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vita.ua/legislation/other/52125/" TargetMode="External"/><Relationship Id="rId14" Type="http://schemas.openxmlformats.org/officeDocument/2006/relationships/hyperlink" Target="https://osvita.ua/legislation/law/2231/" TargetMode="External"/><Relationship Id="rId22" Type="http://schemas.openxmlformats.org/officeDocument/2006/relationships/hyperlink" Target="https://osvita.ua/legislation/law/22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13040</Words>
  <Characters>7433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</cp:lastModifiedBy>
  <cp:revision>3</cp:revision>
  <cp:lastPrinted>2023-01-13T07:29:00Z</cp:lastPrinted>
  <dcterms:created xsi:type="dcterms:W3CDTF">2023-01-02T16:46:00Z</dcterms:created>
  <dcterms:modified xsi:type="dcterms:W3CDTF">2023-01-13T07:31:00Z</dcterms:modified>
</cp:coreProperties>
</file>